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D8" w:rsidRDefault="00A373B2">
      <w:r>
        <w:rPr>
          <w:noProof/>
          <w:lang w:eastAsia="zh-TW"/>
        </w:rPr>
        <w:pict>
          <v:shapetype id="_x0000_t202" coordsize="21600,21600" o:spt="202" path="m,l,21600r21600,l21600,xe">
            <v:stroke joinstyle="miter"/>
            <v:path gradientshapeok="t" o:connecttype="rect"/>
          </v:shapetype>
          <v:shape id="_x0000_s1026" type="#_x0000_t202" style="position:absolute;margin-left:-7.8pt;margin-top:99pt;width:562.8pt;height:535.8pt;z-index:251660288;mso-width-relative:margin;mso-height-relative:margin" stroked="f">
            <v:textbox style="mso-next-textbox:#_x0000_s1026">
              <w:txbxContent>
                <w:p w:rsidR="00387165" w:rsidRDefault="00AE33B1" w:rsidP="00387165">
                  <w:pPr>
                    <w:jc w:val="both"/>
                  </w:pPr>
                  <w:r>
                    <w:tab/>
                  </w:r>
                  <w:r>
                    <w:tab/>
                  </w:r>
                  <w:r>
                    <w:tab/>
                  </w:r>
                  <w:r>
                    <w:tab/>
                  </w:r>
                  <w:r>
                    <w:tab/>
                  </w:r>
                  <w:r>
                    <w:tab/>
                  </w:r>
                  <w:r w:rsidR="00A22D10">
                    <w:tab/>
                  </w:r>
                </w:p>
                <w:p w:rsidR="00387165" w:rsidRDefault="00387165" w:rsidP="00387165">
                  <w:pPr>
                    <w:jc w:val="both"/>
                  </w:pPr>
                </w:p>
                <w:p w:rsidR="00387165" w:rsidRDefault="00387165" w:rsidP="00387165">
                  <w:pPr>
                    <w:jc w:val="both"/>
                  </w:pPr>
                  <w:r>
                    <w:tab/>
                  </w:r>
                  <w:r>
                    <w:tab/>
                  </w:r>
                  <w:r>
                    <w:tab/>
                  </w:r>
                  <w:r>
                    <w:tab/>
                  </w:r>
                  <w:r>
                    <w:tab/>
                  </w:r>
                  <w:r>
                    <w:tab/>
                  </w:r>
                  <w:r>
                    <w:tab/>
                    <w:t>July 26, 2012</w:t>
                  </w:r>
                </w:p>
                <w:p w:rsidR="00387165" w:rsidRDefault="00387165" w:rsidP="00387165">
                  <w:pPr>
                    <w:jc w:val="both"/>
                  </w:pPr>
                </w:p>
                <w:p w:rsidR="00387165" w:rsidRDefault="00387165" w:rsidP="00387165">
                  <w:pPr>
                    <w:jc w:val="both"/>
                  </w:pPr>
                </w:p>
                <w:p w:rsidR="00387165" w:rsidRDefault="00387165" w:rsidP="00387165">
                  <w:pPr>
                    <w:jc w:val="both"/>
                  </w:pPr>
                </w:p>
                <w:p w:rsidR="00387165" w:rsidRPr="00D341C4" w:rsidRDefault="00387165" w:rsidP="00387165">
                  <w:pPr>
                    <w:jc w:val="center"/>
                    <w:rPr>
                      <w:b/>
                      <w:u w:val="single"/>
                    </w:rPr>
                  </w:pPr>
                  <w:r>
                    <w:rPr>
                      <w:b/>
                      <w:u w:val="single"/>
                    </w:rPr>
                    <w:t>Notice Regarding Death Benefit for Participants in the Retirement Fund for Local 299</w:t>
                  </w:r>
                </w:p>
                <w:p w:rsidR="00387165" w:rsidRDefault="00387165" w:rsidP="00387165">
                  <w:pPr>
                    <w:jc w:val="center"/>
                  </w:pPr>
                </w:p>
                <w:p w:rsidR="00387165" w:rsidRDefault="00387165" w:rsidP="00387165">
                  <w:r>
                    <w:t>Dear Participant:</w:t>
                  </w:r>
                </w:p>
                <w:p w:rsidR="00387165" w:rsidRDefault="00387165" w:rsidP="00387165"/>
                <w:p w:rsidR="00387165" w:rsidRDefault="00387165" w:rsidP="00387165">
                  <w:pPr>
                    <w:jc w:val="both"/>
                  </w:pPr>
                  <w:r>
                    <w:t xml:space="preserve">The Board of Trustees of the PACE Industry Union-Management Pension Fund (“Fund”) has adopted the following changes to the PACE Industry Union-Management Pension Plan (“Plan”).  This letter summarizes the changes.  </w:t>
                  </w:r>
                </w:p>
                <w:p w:rsidR="00387165" w:rsidRDefault="00387165" w:rsidP="00387165">
                  <w:pPr>
                    <w:jc w:val="both"/>
                  </w:pPr>
                </w:p>
                <w:p w:rsidR="00387165" w:rsidRDefault="00387165" w:rsidP="00387165">
                  <w:pPr>
                    <w:jc w:val="both"/>
                  </w:pPr>
                  <w:r>
                    <w:t>The Plan provides for a $1,000 lump sum death benefit for the beneficiary of a pensioner who retired under the Retirement Fund for Local 299 prior to September 1, 1984 and dies on or after October 16, 1984.  However, as explained in the Fund’s Notice of Critical Status Certification sent on April 30, 2010, under federal law, the Fund is prohibited from paying a lump sum death benefit to beneficiaries of participants who die after the date the Notice was provided.  This means that this death benefit will not be paid to beneficiaries of participants who die after April 30, 2010.</w:t>
                  </w:r>
                </w:p>
                <w:p w:rsidR="00387165" w:rsidRDefault="00387165" w:rsidP="00387165">
                  <w:pPr>
                    <w:jc w:val="both"/>
                  </w:pPr>
                </w:p>
                <w:p w:rsidR="005D22D1" w:rsidRPr="00A22D10" w:rsidRDefault="00387165" w:rsidP="00387165">
                  <w:pPr>
                    <w:jc w:val="both"/>
                    <w:rPr>
                      <w:sz w:val="22"/>
                      <w:szCs w:val="22"/>
                    </w:rPr>
                  </w:pPr>
                  <w:r>
                    <w:tab/>
                  </w:r>
                  <w:r>
                    <w:tab/>
                  </w:r>
                  <w:r>
                    <w:tab/>
                  </w:r>
                  <w:r>
                    <w:tab/>
                  </w:r>
                  <w:r>
                    <w:tab/>
                  </w:r>
                  <w:r>
                    <w:tab/>
                  </w:r>
                  <w:r>
                    <w:tab/>
                  </w:r>
                  <w:r w:rsidR="005D22D1" w:rsidRPr="00A22D10">
                    <w:rPr>
                      <w:sz w:val="22"/>
                      <w:szCs w:val="22"/>
                    </w:rPr>
                    <w:t>Sincerely,</w:t>
                  </w:r>
                </w:p>
                <w:p w:rsidR="005D22D1" w:rsidRPr="00A22D10" w:rsidRDefault="005D22D1" w:rsidP="005D22D1">
                  <w:pPr>
                    <w:ind w:left="2880" w:firstLine="720"/>
                    <w:jc w:val="both"/>
                    <w:rPr>
                      <w:sz w:val="22"/>
                      <w:szCs w:val="22"/>
                    </w:rPr>
                  </w:pPr>
                  <w:r w:rsidRPr="00A22D10">
                    <w:rPr>
                      <w:sz w:val="22"/>
                      <w:szCs w:val="22"/>
                    </w:rPr>
                    <w:t xml:space="preserve">  </w:t>
                  </w:r>
                  <w:r w:rsidR="00A22D10">
                    <w:rPr>
                      <w:sz w:val="22"/>
                      <w:szCs w:val="22"/>
                    </w:rPr>
                    <w:tab/>
                  </w:r>
                  <w:r w:rsidRPr="00A22D10">
                    <w:rPr>
                      <w:noProof/>
                      <w:sz w:val="22"/>
                      <w:szCs w:val="22"/>
                    </w:rPr>
                    <w:drawing>
                      <wp:inline distT="0" distB="0" distL="0" distR="0">
                        <wp:extent cx="1577340" cy="439993"/>
                        <wp:effectExtent l="19050" t="0" r="3810" b="0"/>
                        <wp:docPr id="3" name="Picture 2" descr="Maria -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 - signature.jpg"/>
                                <pic:cNvPicPr/>
                              </pic:nvPicPr>
                              <pic:blipFill>
                                <a:blip r:embed="rId4"/>
                                <a:stretch>
                                  <a:fillRect/>
                                </a:stretch>
                              </pic:blipFill>
                              <pic:spPr>
                                <a:xfrm>
                                  <a:off x="0" y="0"/>
                                  <a:ext cx="1581214" cy="441074"/>
                                </a:xfrm>
                                <a:prstGeom prst="rect">
                                  <a:avLst/>
                                </a:prstGeom>
                              </pic:spPr>
                            </pic:pic>
                          </a:graphicData>
                        </a:graphic>
                      </wp:inline>
                    </w:drawing>
                  </w:r>
                </w:p>
                <w:p w:rsidR="005D22D1" w:rsidRPr="00A22D10" w:rsidRDefault="005D22D1" w:rsidP="00A22D10">
                  <w:pPr>
                    <w:ind w:left="720" w:firstLine="4320"/>
                    <w:jc w:val="both"/>
                    <w:rPr>
                      <w:sz w:val="22"/>
                      <w:szCs w:val="22"/>
                    </w:rPr>
                  </w:pPr>
                  <w:r w:rsidRPr="00A22D10">
                    <w:rPr>
                      <w:sz w:val="22"/>
                      <w:szCs w:val="22"/>
                    </w:rPr>
                    <w:t>Maria Wieck</w:t>
                  </w:r>
                </w:p>
                <w:p w:rsidR="005D22D1" w:rsidRPr="00A22D10" w:rsidRDefault="005D22D1" w:rsidP="00A22D10">
                  <w:pPr>
                    <w:ind w:left="720" w:firstLine="4320"/>
                    <w:jc w:val="both"/>
                    <w:rPr>
                      <w:sz w:val="22"/>
                      <w:szCs w:val="22"/>
                    </w:rPr>
                  </w:pPr>
                  <w:r w:rsidRPr="00A22D10">
                    <w:rPr>
                      <w:sz w:val="22"/>
                      <w:szCs w:val="22"/>
                    </w:rPr>
                    <w:t>Administrative Officer</w:t>
                  </w:r>
                </w:p>
                <w:p w:rsidR="00A22D10" w:rsidRDefault="00A22D10" w:rsidP="005D22D1">
                  <w:pPr>
                    <w:jc w:val="both"/>
                    <w:rPr>
                      <w:sz w:val="22"/>
                      <w:szCs w:val="22"/>
                    </w:rPr>
                  </w:pPr>
                </w:p>
                <w:p w:rsidR="00A22D10" w:rsidRPr="00A22D10" w:rsidRDefault="00A22D10" w:rsidP="00387165">
                  <w:pPr>
                    <w:jc w:val="both"/>
                    <w:rPr>
                      <w:sz w:val="22"/>
                      <w:szCs w:val="22"/>
                    </w:rPr>
                  </w:pPr>
                </w:p>
                <w:p w:rsidR="0079796E" w:rsidRDefault="0079796E"/>
              </w:txbxContent>
            </v:textbox>
          </v:shape>
        </w:pict>
      </w:r>
      <w:r w:rsidR="0079796E">
        <w:rPr>
          <w:noProof/>
        </w:rPr>
        <w:drawing>
          <wp:inline distT="0" distB="0" distL="0" distR="0">
            <wp:extent cx="6800850" cy="8724900"/>
            <wp:effectExtent l="19050" t="0" r="0" b="0"/>
            <wp:docPr id="1" name="Picture 0" descr="PIUMPF Letterhead - 03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UMPF Letterhead - 030510.jpg"/>
                    <pic:cNvPicPr/>
                  </pic:nvPicPr>
                  <pic:blipFill>
                    <a:blip r:embed="rId5" cstate="print"/>
                    <a:stretch>
                      <a:fillRect/>
                    </a:stretch>
                  </pic:blipFill>
                  <pic:spPr>
                    <a:xfrm>
                      <a:off x="0" y="0"/>
                      <a:ext cx="6803658" cy="8728503"/>
                    </a:xfrm>
                    <a:prstGeom prst="rect">
                      <a:avLst/>
                    </a:prstGeom>
                  </pic:spPr>
                </pic:pic>
              </a:graphicData>
            </a:graphic>
          </wp:inline>
        </w:drawing>
      </w:r>
    </w:p>
    <w:sectPr w:rsidR="00F525D8" w:rsidSect="0079796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79796E"/>
    <w:rsid w:val="000A321A"/>
    <w:rsid w:val="000C3F69"/>
    <w:rsid w:val="001C786A"/>
    <w:rsid w:val="0025460C"/>
    <w:rsid w:val="002A297F"/>
    <w:rsid w:val="00387165"/>
    <w:rsid w:val="003A6E5B"/>
    <w:rsid w:val="00577FA7"/>
    <w:rsid w:val="005D22D1"/>
    <w:rsid w:val="00601EB7"/>
    <w:rsid w:val="00720D5B"/>
    <w:rsid w:val="0072510F"/>
    <w:rsid w:val="00770490"/>
    <w:rsid w:val="0079796E"/>
    <w:rsid w:val="00943538"/>
    <w:rsid w:val="009E51CF"/>
    <w:rsid w:val="009E71D9"/>
    <w:rsid w:val="00A22D10"/>
    <w:rsid w:val="00A373B2"/>
    <w:rsid w:val="00AE33B1"/>
    <w:rsid w:val="00B33A8F"/>
    <w:rsid w:val="00BC4519"/>
    <w:rsid w:val="00C8680E"/>
    <w:rsid w:val="00CD36E3"/>
    <w:rsid w:val="00CF76A9"/>
    <w:rsid w:val="00DC277B"/>
    <w:rsid w:val="00DF50F6"/>
    <w:rsid w:val="00FB394C"/>
    <w:rsid w:val="00FF0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6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6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9796E"/>
    <w:rPr>
      <w:rFonts w:ascii="Tahoma" w:hAnsi="Tahoma" w:cs="Tahoma"/>
      <w:sz w:val="16"/>
      <w:szCs w:val="16"/>
    </w:rPr>
  </w:style>
  <w:style w:type="paragraph" w:styleId="BodyText">
    <w:name w:val="Body Text"/>
    <w:basedOn w:val="Normal"/>
    <w:link w:val="BodyTextChar"/>
    <w:rsid w:val="0079796E"/>
    <w:pPr>
      <w:spacing w:after="120"/>
    </w:pPr>
    <w:rPr>
      <w:szCs w:val="20"/>
    </w:rPr>
  </w:style>
  <w:style w:type="character" w:customStyle="1" w:styleId="BodyTextChar">
    <w:name w:val="Body Text Char"/>
    <w:basedOn w:val="DefaultParagraphFont"/>
    <w:link w:val="BodyText"/>
    <w:rsid w:val="0079796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USW</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Ellis</dc:creator>
  <cp:lastModifiedBy>Lisa Ellis</cp:lastModifiedBy>
  <cp:revision>2</cp:revision>
  <cp:lastPrinted>2012-07-26T14:51:00Z</cp:lastPrinted>
  <dcterms:created xsi:type="dcterms:W3CDTF">2012-07-26T14:52:00Z</dcterms:created>
  <dcterms:modified xsi:type="dcterms:W3CDTF">2012-07-26T14:52:00Z</dcterms:modified>
</cp:coreProperties>
</file>