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3B3A1" w14:textId="77777777" w:rsidR="00B001C5" w:rsidRDefault="00B001C5">
      <w:pPr>
        <w:rPr>
          <w:rFonts w:ascii="Times New Roman" w:eastAsia="Times New Roman" w:hAnsi="Times New Roman" w:cs="Times New Roman"/>
          <w:b/>
          <w:sz w:val="24"/>
          <w:szCs w:val="24"/>
        </w:rPr>
      </w:pPr>
    </w:p>
    <w:p w14:paraId="0C4EFFE8" w14:textId="77777777" w:rsidR="00B001C5" w:rsidRDefault="00ED5BDE">
      <w:pPr>
        <w:jc w:val="center"/>
        <w:rPr>
          <w:b/>
          <w:sz w:val="28"/>
          <w:szCs w:val="28"/>
        </w:rPr>
      </w:pPr>
      <w:r>
        <w:rPr>
          <w:b/>
          <w:i/>
          <w:sz w:val="20"/>
          <w:szCs w:val="20"/>
        </w:rPr>
        <w:t xml:space="preserve"> </w:t>
      </w:r>
    </w:p>
    <w:p w14:paraId="4DBC27A5" w14:textId="697B5788" w:rsidR="00B001C5" w:rsidRDefault="00ED5BDE" w:rsidP="008744AB">
      <w:pPr>
        <w:spacing w:line="240" w:lineRule="auto"/>
        <w:jc w:val="center"/>
        <w:rPr>
          <w:b/>
          <w:color w:val="213467"/>
          <w:sz w:val="36"/>
          <w:szCs w:val="36"/>
        </w:rPr>
      </w:pPr>
      <w:r w:rsidRPr="001440A2">
        <w:rPr>
          <w:b/>
          <w:color w:val="213467"/>
          <w:sz w:val="36"/>
          <w:szCs w:val="36"/>
        </w:rPr>
        <w:t>Model QDRO Language</w:t>
      </w:r>
    </w:p>
    <w:p w14:paraId="3BD9F2B8" w14:textId="77777777" w:rsidR="00C478ED" w:rsidRPr="004F6727" w:rsidRDefault="00C478ED" w:rsidP="008744AB">
      <w:pPr>
        <w:spacing w:line="240" w:lineRule="auto"/>
        <w:jc w:val="center"/>
        <w:rPr>
          <w:b/>
          <w:color w:val="213467"/>
          <w:szCs w:val="32"/>
        </w:rPr>
      </w:pPr>
    </w:p>
    <w:p w14:paraId="6199EE27" w14:textId="7AFE5025" w:rsidR="00CC5257" w:rsidRPr="008744AB" w:rsidRDefault="00ED5BDE" w:rsidP="008744AB">
      <w:pPr>
        <w:spacing w:line="240" w:lineRule="auto"/>
        <w:jc w:val="center"/>
        <w:rPr>
          <w:b/>
          <w:color w:val="42C2CF"/>
          <w:sz w:val="32"/>
          <w:szCs w:val="30"/>
        </w:rPr>
      </w:pPr>
      <w:r w:rsidRPr="008744AB">
        <w:rPr>
          <w:b/>
          <w:color w:val="213467"/>
          <w:sz w:val="32"/>
          <w:szCs w:val="30"/>
        </w:rPr>
        <w:t>Plan Name:</w:t>
      </w:r>
      <w:r w:rsidRPr="008744AB">
        <w:rPr>
          <w:b/>
          <w:sz w:val="32"/>
          <w:szCs w:val="30"/>
        </w:rPr>
        <w:t xml:space="preserve"> </w:t>
      </w:r>
      <w:r w:rsidR="00DA3221">
        <w:rPr>
          <w:b/>
          <w:color w:val="42C2CF"/>
          <w:sz w:val="32"/>
          <w:szCs w:val="30"/>
        </w:rPr>
        <w:t>USW Industry 401(k) Plan</w:t>
      </w:r>
    </w:p>
    <w:p w14:paraId="12C6C485" w14:textId="77777777" w:rsidR="00CC5257" w:rsidRPr="008744AB" w:rsidRDefault="00CC5257" w:rsidP="008744AB">
      <w:pPr>
        <w:spacing w:line="240" w:lineRule="auto"/>
        <w:jc w:val="center"/>
        <w:rPr>
          <w:b/>
          <w:color w:val="42C2CF"/>
          <w:sz w:val="16"/>
          <w:szCs w:val="30"/>
        </w:rPr>
      </w:pPr>
    </w:p>
    <w:p w14:paraId="1653EE64" w14:textId="0955962D" w:rsidR="00B001C5" w:rsidRPr="000D79C6" w:rsidRDefault="00B001C5" w:rsidP="008744AB">
      <w:pPr>
        <w:spacing w:line="240" w:lineRule="auto"/>
        <w:jc w:val="center"/>
        <w:rPr>
          <w:b/>
          <w:color w:val="213467"/>
          <w:sz w:val="24"/>
          <w:szCs w:val="24"/>
        </w:rPr>
      </w:pPr>
    </w:p>
    <w:p w14:paraId="69372F42" w14:textId="77777777" w:rsidR="00AC124E" w:rsidRPr="008744AB" w:rsidRDefault="00AC124E" w:rsidP="008744AB">
      <w:pPr>
        <w:spacing w:line="240" w:lineRule="auto"/>
        <w:jc w:val="both"/>
        <w:rPr>
          <w:sz w:val="16"/>
          <w:szCs w:val="20"/>
        </w:rPr>
      </w:pPr>
    </w:p>
    <w:p w14:paraId="2CED3444" w14:textId="744005E5" w:rsidR="00B001C5" w:rsidRPr="00CC5257" w:rsidRDefault="00AC124E" w:rsidP="008744AB">
      <w:pPr>
        <w:spacing w:line="240" w:lineRule="auto"/>
        <w:jc w:val="both"/>
        <w:rPr>
          <w:color w:val="262626" w:themeColor="text1" w:themeTint="D9"/>
        </w:rPr>
      </w:pPr>
      <w:r w:rsidRPr="00CC5257">
        <w:t>The enclosed model language is intended to assist parties in preparing a domestic relations order (DRO) that meets the Plan’s QDRO Procedures and applicable federal law requirements. Please</w:t>
      </w:r>
      <w:r w:rsidRPr="00CC5257">
        <w:rPr>
          <w:b/>
        </w:rPr>
        <w:t xml:space="preserve"> </w:t>
      </w:r>
      <w:r w:rsidR="00DA3221">
        <w:rPr>
          <w:color w:val="262626" w:themeColor="text1" w:themeTint="D9"/>
        </w:rPr>
        <w:t xml:space="preserve">visit </w:t>
      </w:r>
      <w:r w:rsidR="00DA3221">
        <w:rPr>
          <w:b/>
          <w:color w:val="262626" w:themeColor="text1" w:themeTint="D9"/>
        </w:rPr>
        <w:t>https://qdros.com/clients/usw</w:t>
      </w:r>
      <w:r w:rsidR="00DA3221">
        <w:rPr>
          <w:color w:val="262626" w:themeColor="text1" w:themeTint="D9"/>
        </w:rPr>
        <w:t xml:space="preserve"> and use the password </w:t>
      </w:r>
      <w:proofErr w:type="spellStart"/>
      <w:r w:rsidR="00DA3221">
        <w:rPr>
          <w:b/>
          <w:color w:val="262626" w:themeColor="text1" w:themeTint="D9"/>
        </w:rPr>
        <w:t>StrengthNumbers</w:t>
      </w:r>
      <w:proofErr w:type="spellEnd"/>
      <w:r w:rsidR="00DA3221">
        <w:rPr>
          <w:color w:val="262626" w:themeColor="text1" w:themeTint="D9"/>
        </w:rPr>
        <w:t xml:space="preserve"> to download a copy of the Plan’s QDRO Procedures.</w:t>
      </w:r>
      <w:r w:rsidR="00ED5BDE" w:rsidRPr="00CC5257">
        <w:rPr>
          <w:color w:val="262626" w:themeColor="text1" w:themeTint="D9"/>
        </w:rPr>
        <w:t xml:space="preserve"> </w:t>
      </w:r>
    </w:p>
    <w:p w14:paraId="22FAE88D" w14:textId="77777777" w:rsidR="00B001C5" w:rsidRDefault="00B001C5">
      <w:pPr>
        <w:jc w:val="both"/>
      </w:pPr>
    </w:p>
    <w:p w14:paraId="0EB82684" w14:textId="22670770" w:rsidR="00B001C5" w:rsidRPr="001440A2" w:rsidRDefault="001440A2" w:rsidP="00CF169B">
      <w:pPr>
        <w:spacing w:line="240" w:lineRule="auto"/>
        <w:jc w:val="center"/>
        <w:rPr>
          <w:b/>
          <w:color w:val="213467"/>
          <w:sz w:val="28"/>
          <w:szCs w:val="28"/>
        </w:rPr>
      </w:pPr>
      <w:r w:rsidRPr="001440A2">
        <w:rPr>
          <w:b/>
          <w:color w:val="213467"/>
          <w:sz w:val="28"/>
          <w:szCs w:val="28"/>
        </w:rPr>
        <w:t>WHAT ARE THE NEXT STEPS?</w:t>
      </w:r>
    </w:p>
    <w:p w14:paraId="49AA5FC2" w14:textId="77777777" w:rsidR="00B001C5" w:rsidRDefault="00B001C5" w:rsidP="00CF169B">
      <w:pPr>
        <w:spacing w:line="240" w:lineRule="auto"/>
        <w:jc w:val="both"/>
      </w:pPr>
    </w:p>
    <w:tbl>
      <w:tblPr>
        <w:tblStyle w:val="a"/>
        <w:tblW w:w="936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600" w:firstRow="0" w:lastRow="0" w:firstColumn="0" w:lastColumn="0" w:noHBand="1" w:noVBand="1"/>
      </w:tblPr>
      <w:tblGrid>
        <w:gridCol w:w="1140"/>
        <w:gridCol w:w="8220"/>
      </w:tblGrid>
      <w:tr w:rsidR="00B001C5" w14:paraId="545DF72C" w14:textId="77777777" w:rsidTr="00AC124E">
        <w:trPr>
          <w:trHeight w:val="618"/>
        </w:trPr>
        <w:tc>
          <w:tcPr>
            <w:tcW w:w="1140" w:type="dxa"/>
            <w:shd w:val="clear" w:color="auto" w:fill="42C2CF"/>
            <w:tcMar>
              <w:top w:w="100" w:type="dxa"/>
              <w:left w:w="100" w:type="dxa"/>
              <w:bottom w:w="100" w:type="dxa"/>
              <w:right w:w="100" w:type="dxa"/>
            </w:tcMar>
          </w:tcPr>
          <w:p w14:paraId="28286C18" w14:textId="64717AEF" w:rsidR="001440A2" w:rsidRPr="00AC124E" w:rsidRDefault="001440A2" w:rsidP="00AC124E">
            <w:pPr>
              <w:spacing w:line="240" w:lineRule="auto"/>
              <w:ind w:right="-90"/>
              <w:rPr>
                <w:b/>
                <w:color w:val="FFFFFF" w:themeColor="background1"/>
              </w:rPr>
            </w:pPr>
            <w:r w:rsidRPr="001440A2">
              <w:rPr>
                <w:b/>
                <w:color w:val="FFFFFF" w:themeColor="background1"/>
              </w:rPr>
              <w:t>STEP 1</w:t>
            </w:r>
          </w:p>
        </w:tc>
        <w:tc>
          <w:tcPr>
            <w:tcW w:w="8220" w:type="dxa"/>
            <w:shd w:val="clear" w:color="auto" w:fill="auto"/>
            <w:tcMar>
              <w:top w:w="100" w:type="dxa"/>
              <w:left w:w="100" w:type="dxa"/>
              <w:bottom w:w="100" w:type="dxa"/>
              <w:right w:w="100" w:type="dxa"/>
            </w:tcMar>
          </w:tcPr>
          <w:p w14:paraId="31C7ADA9" w14:textId="77777777" w:rsidR="00B001C5" w:rsidRPr="00AC124E" w:rsidRDefault="00ED5BDE" w:rsidP="008744AB">
            <w:pPr>
              <w:spacing w:line="240" w:lineRule="auto"/>
              <w:jc w:val="both"/>
              <w:rPr>
                <w:sz w:val="20"/>
                <w:szCs w:val="21"/>
              </w:rPr>
            </w:pPr>
            <w:r w:rsidRPr="00F241B6">
              <w:rPr>
                <w:sz w:val="20"/>
                <w:szCs w:val="21"/>
              </w:rPr>
              <w:t>Complete all sections and modify the document to the extent necessary to conform it to the separation agreement or other court document that expresses the parties’ intent.</w:t>
            </w:r>
          </w:p>
        </w:tc>
      </w:tr>
      <w:tr w:rsidR="00B001C5" w14:paraId="4D6B4204" w14:textId="77777777" w:rsidTr="001440A2">
        <w:tc>
          <w:tcPr>
            <w:tcW w:w="1140" w:type="dxa"/>
            <w:shd w:val="clear" w:color="auto" w:fill="42C2CF"/>
            <w:tcMar>
              <w:top w:w="100" w:type="dxa"/>
              <w:left w:w="100" w:type="dxa"/>
              <w:bottom w:w="100" w:type="dxa"/>
              <w:right w:w="100" w:type="dxa"/>
            </w:tcMar>
          </w:tcPr>
          <w:p w14:paraId="33E03777" w14:textId="040B3786" w:rsidR="00B001C5" w:rsidRDefault="001440A2">
            <w:pPr>
              <w:widowControl w:val="0"/>
              <w:pBdr>
                <w:top w:val="nil"/>
                <w:left w:val="nil"/>
                <w:bottom w:val="nil"/>
                <w:right w:val="nil"/>
                <w:between w:val="nil"/>
              </w:pBdr>
              <w:spacing w:line="240" w:lineRule="auto"/>
            </w:pPr>
            <w:r w:rsidRPr="001440A2">
              <w:rPr>
                <w:b/>
                <w:color w:val="FFFFFF" w:themeColor="background1"/>
              </w:rPr>
              <w:t xml:space="preserve">STEP 2 </w:t>
            </w:r>
            <w:r w:rsidR="00ED5BDE" w:rsidRPr="001440A2">
              <w:rPr>
                <w:i/>
                <w:iCs/>
                <w:color w:val="FFFFFF" w:themeColor="background1"/>
                <w:sz w:val="18"/>
                <w:szCs w:val="18"/>
              </w:rPr>
              <w:t>(optional)</w:t>
            </w:r>
          </w:p>
        </w:tc>
        <w:tc>
          <w:tcPr>
            <w:tcW w:w="8220" w:type="dxa"/>
            <w:shd w:val="clear" w:color="auto" w:fill="auto"/>
            <w:tcMar>
              <w:top w:w="100" w:type="dxa"/>
              <w:left w:w="100" w:type="dxa"/>
              <w:bottom w:w="100" w:type="dxa"/>
              <w:right w:w="100" w:type="dxa"/>
            </w:tcMar>
          </w:tcPr>
          <w:p w14:paraId="563B3531" w14:textId="04293214" w:rsidR="00B001C5" w:rsidRPr="00F241B6" w:rsidRDefault="00ED5BDE" w:rsidP="008744AB">
            <w:pPr>
              <w:spacing w:line="240" w:lineRule="auto"/>
              <w:jc w:val="both"/>
              <w:rPr>
                <w:sz w:val="20"/>
                <w:szCs w:val="20"/>
              </w:rPr>
            </w:pPr>
            <w:r w:rsidRPr="00F241B6">
              <w:rPr>
                <w:sz w:val="20"/>
                <w:szCs w:val="20"/>
              </w:rPr>
              <w:t>Submit a draft copy of the DRO. QC will review to determine if the terms of the DRO are acceptable and send correspondence (to the involved parties and attorneys) confirming if the draft needs modification or if the parties can proceed to Step 3.</w:t>
            </w:r>
          </w:p>
          <w:p w14:paraId="3B72D733" w14:textId="77777777" w:rsidR="00AC124E" w:rsidRPr="00CC5257" w:rsidRDefault="00AC124E" w:rsidP="00AC124E">
            <w:pPr>
              <w:jc w:val="both"/>
              <w:rPr>
                <w:color w:val="262626" w:themeColor="text1" w:themeTint="D9"/>
                <w:sz w:val="20"/>
                <w:szCs w:val="20"/>
              </w:rPr>
            </w:pPr>
          </w:p>
          <w:p w14:paraId="3BBC99F6" w14:textId="11D685D5" w:rsidR="00AC124E" w:rsidRPr="00AC124E" w:rsidRDefault="00AC124E" w:rsidP="00AC124E">
            <w:pPr>
              <w:jc w:val="both"/>
              <w:rPr>
                <w:color w:val="FF0000"/>
                <w:sz w:val="20"/>
                <w:szCs w:val="21"/>
              </w:rPr>
            </w:pPr>
            <w:r w:rsidRPr="00CC5257">
              <w:rPr>
                <w:color w:val="262626"/>
                <w:sz w:val="20"/>
                <w:szCs w:val="20"/>
              </w:rPr>
              <w:t xml:space="preserve">You can securely submit a DRO directly through our website at </w:t>
            </w:r>
            <w:hyperlink r:id="rId7" w:history="1">
              <w:r w:rsidRPr="00CC5257">
                <w:rPr>
                  <w:rStyle w:val="Hyperlink"/>
                  <w:color w:val="42C2CF"/>
                  <w:sz w:val="20"/>
                  <w:szCs w:val="20"/>
                </w:rPr>
                <w:t>https://qdros.com/submit/</w:t>
              </w:r>
            </w:hyperlink>
          </w:p>
        </w:tc>
      </w:tr>
      <w:tr w:rsidR="00B001C5" w14:paraId="076DEB37" w14:textId="77777777" w:rsidTr="001440A2">
        <w:tc>
          <w:tcPr>
            <w:tcW w:w="1140" w:type="dxa"/>
            <w:shd w:val="clear" w:color="auto" w:fill="42C2CF"/>
            <w:tcMar>
              <w:top w:w="100" w:type="dxa"/>
              <w:left w:w="100" w:type="dxa"/>
              <w:bottom w:w="100" w:type="dxa"/>
              <w:right w:w="100" w:type="dxa"/>
            </w:tcMar>
          </w:tcPr>
          <w:p w14:paraId="26D07084" w14:textId="502BD1AE" w:rsidR="00B001C5" w:rsidRDefault="001440A2">
            <w:pPr>
              <w:widowControl w:val="0"/>
              <w:pBdr>
                <w:top w:val="nil"/>
                <w:left w:val="nil"/>
                <w:bottom w:val="nil"/>
                <w:right w:val="nil"/>
                <w:between w:val="nil"/>
              </w:pBdr>
              <w:spacing w:line="240" w:lineRule="auto"/>
              <w:rPr>
                <w:b/>
              </w:rPr>
            </w:pPr>
            <w:r w:rsidRPr="001440A2">
              <w:rPr>
                <w:b/>
                <w:color w:val="FFFFFF" w:themeColor="background1"/>
              </w:rPr>
              <w:t>STEP 3</w:t>
            </w:r>
          </w:p>
        </w:tc>
        <w:tc>
          <w:tcPr>
            <w:tcW w:w="8220" w:type="dxa"/>
            <w:shd w:val="clear" w:color="auto" w:fill="auto"/>
            <w:tcMar>
              <w:top w:w="100" w:type="dxa"/>
              <w:left w:w="100" w:type="dxa"/>
              <w:bottom w:w="100" w:type="dxa"/>
              <w:right w:w="100" w:type="dxa"/>
            </w:tcMar>
          </w:tcPr>
          <w:p w14:paraId="37F3850F" w14:textId="0BF96463" w:rsidR="00B001C5" w:rsidRPr="00AC124E" w:rsidRDefault="00ED5BDE" w:rsidP="00AC124E">
            <w:pPr>
              <w:widowControl w:val="0"/>
              <w:spacing w:line="240" w:lineRule="auto"/>
              <w:jc w:val="both"/>
              <w:rPr>
                <w:sz w:val="20"/>
                <w:szCs w:val="21"/>
              </w:rPr>
            </w:pPr>
            <w:r w:rsidRPr="00AC124E">
              <w:rPr>
                <w:sz w:val="20"/>
                <w:szCs w:val="21"/>
              </w:rPr>
              <w:t>The draf</w:t>
            </w:r>
            <w:r w:rsidR="00672A90">
              <w:rPr>
                <w:sz w:val="20"/>
                <w:szCs w:val="21"/>
              </w:rPr>
              <w:t xml:space="preserve">t DRO must be signed by a Judge and </w:t>
            </w:r>
            <w:r w:rsidR="00A6448C">
              <w:rPr>
                <w:sz w:val="20"/>
                <w:szCs w:val="21"/>
              </w:rPr>
              <w:t xml:space="preserve">filed </w:t>
            </w:r>
            <w:r w:rsidR="00A45056">
              <w:rPr>
                <w:sz w:val="20"/>
                <w:szCs w:val="21"/>
              </w:rPr>
              <w:t>with</w:t>
            </w:r>
            <w:r w:rsidR="00672A90">
              <w:rPr>
                <w:sz w:val="20"/>
                <w:szCs w:val="21"/>
              </w:rPr>
              <w:t xml:space="preserve"> </w:t>
            </w:r>
            <w:r w:rsidRPr="00AC124E">
              <w:rPr>
                <w:sz w:val="20"/>
                <w:szCs w:val="21"/>
              </w:rPr>
              <w:t>the appropriate state court.</w:t>
            </w:r>
            <w:r w:rsidR="00AC124E">
              <w:rPr>
                <w:sz w:val="20"/>
                <w:szCs w:val="21"/>
              </w:rPr>
              <w:t xml:space="preserve"> </w:t>
            </w:r>
            <w:r w:rsidRPr="00AC124E">
              <w:rPr>
                <w:b/>
                <w:color w:val="213467"/>
                <w:sz w:val="20"/>
                <w:szCs w:val="28"/>
              </w:rPr>
              <w:t xml:space="preserve">It is the drafting party’s responsibility to format the draft </w:t>
            </w:r>
            <w:r w:rsidR="00672A90">
              <w:rPr>
                <w:b/>
                <w:color w:val="213467"/>
                <w:sz w:val="20"/>
                <w:szCs w:val="28"/>
              </w:rPr>
              <w:t>DRO</w:t>
            </w:r>
            <w:r w:rsidRPr="00AC124E">
              <w:rPr>
                <w:b/>
                <w:color w:val="213467"/>
                <w:sz w:val="20"/>
                <w:szCs w:val="28"/>
              </w:rPr>
              <w:t xml:space="preserve"> to satisfy the court’s requirements </w:t>
            </w:r>
            <w:r w:rsidRPr="00AC124E">
              <w:rPr>
                <w:sz w:val="20"/>
                <w:szCs w:val="21"/>
                <w:highlight w:val="white"/>
              </w:rPr>
              <w:t xml:space="preserve">(similar to </w:t>
            </w:r>
            <w:r w:rsidR="00672A90">
              <w:rPr>
                <w:sz w:val="20"/>
                <w:szCs w:val="21"/>
                <w:highlight w:val="white"/>
              </w:rPr>
              <w:t xml:space="preserve">formatting on </w:t>
            </w:r>
            <w:r w:rsidRPr="00AC124E">
              <w:rPr>
                <w:sz w:val="20"/>
                <w:szCs w:val="21"/>
                <w:highlight w:val="white"/>
              </w:rPr>
              <w:t xml:space="preserve">the divorce decree or other court order).  </w:t>
            </w:r>
            <w:r w:rsidRPr="00AC124E">
              <w:rPr>
                <w:color w:val="222222"/>
                <w:sz w:val="20"/>
                <w:szCs w:val="21"/>
                <w:highlight w:val="white"/>
              </w:rPr>
              <w:t xml:space="preserve">Please contact the Clerk of Courts to confirm if any modifications may need to be </w:t>
            </w:r>
            <w:r w:rsidR="00672A90">
              <w:rPr>
                <w:color w:val="222222"/>
                <w:sz w:val="20"/>
                <w:szCs w:val="21"/>
                <w:highlight w:val="white"/>
              </w:rPr>
              <w:t>made in order to comply with the c</w:t>
            </w:r>
            <w:r w:rsidRPr="00AC124E">
              <w:rPr>
                <w:color w:val="222222"/>
                <w:sz w:val="20"/>
                <w:szCs w:val="21"/>
                <w:highlight w:val="white"/>
              </w:rPr>
              <w:t>ourt’s requirements, such as:</w:t>
            </w:r>
          </w:p>
          <w:p w14:paraId="14446EC9" w14:textId="77777777" w:rsidR="00B001C5" w:rsidRPr="00AC124E" w:rsidRDefault="00B001C5" w:rsidP="001440A2">
            <w:pPr>
              <w:widowControl w:val="0"/>
              <w:spacing w:line="240" w:lineRule="auto"/>
              <w:rPr>
                <w:sz w:val="20"/>
                <w:szCs w:val="21"/>
                <w:highlight w:val="white"/>
              </w:rPr>
            </w:pPr>
          </w:p>
          <w:p w14:paraId="205AE2CC" w14:textId="79AF2A1B" w:rsidR="00B001C5" w:rsidRPr="00F241B6" w:rsidRDefault="005711BF" w:rsidP="008744AB">
            <w:pPr>
              <w:numPr>
                <w:ilvl w:val="0"/>
                <w:numId w:val="1"/>
              </w:numPr>
              <w:spacing w:line="240" w:lineRule="auto"/>
              <w:ind w:left="556"/>
              <w:rPr>
                <w:sz w:val="20"/>
                <w:szCs w:val="21"/>
                <w:highlight w:val="white"/>
              </w:rPr>
            </w:pPr>
            <w:r>
              <w:rPr>
                <w:sz w:val="20"/>
                <w:szCs w:val="21"/>
                <w:highlight w:val="white"/>
              </w:rPr>
              <w:t>modifying</w:t>
            </w:r>
            <w:r w:rsidR="00ED5BDE" w:rsidRPr="00F241B6">
              <w:rPr>
                <w:sz w:val="20"/>
                <w:szCs w:val="21"/>
                <w:highlight w:val="white"/>
              </w:rPr>
              <w:t xml:space="preserve"> the court captions and/or signature line for the Judge</w:t>
            </w:r>
          </w:p>
          <w:p w14:paraId="59BB746A" w14:textId="5A69CB77" w:rsidR="00B001C5" w:rsidRPr="00AC124E" w:rsidRDefault="005711BF" w:rsidP="008744AB">
            <w:pPr>
              <w:numPr>
                <w:ilvl w:val="0"/>
                <w:numId w:val="1"/>
              </w:numPr>
              <w:spacing w:line="240" w:lineRule="auto"/>
              <w:ind w:left="556"/>
              <w:rPr>
                <w:sz w:val="20"/>
                <w:highlight w:val="white"/>
              </w:rPr>
            </w:pPr>
            <w:r>
              <w:rPr>
                <w:sz w:val="20"/>
                <w:szCs w:val="21"/>
                <w:highlight w:val="white"/>
              </w:rPr>
              <w:t>adding</w:t>
            </w:r>
            <w:r w:rsidR="00ED5BDE" w:rsidRPr="00F241B6">
              <w:rPr>
                <w:sz w:val="20"/>
                <w:szCs w:val="21"/>
                <w:highlight w:val="white"/>
              </w:rPr>
              <w:t xml:space="preserve"> signature lines for the Participant, and Alternate Payee and/or legal counsel</w:t>
            </w:r>
          </w:p>
        </w:tc>
      </w:tr>
      <w:tr w:rsidR="00B001C5" w14:paraId="462C92BD" w14:textId="77777777" w:rsidTr="001440A2">
        <w:tc>
          <w:tcPr>
            <w:tcW w:w="1140" w:type="dxa"/>
            <w:shd w:val="clear" w:color="auto" w:fill="42C2CF"/>
            <w:tcMar>
              <w:top w:w="100" w:type="dxa"/>
              <w:left w:w="100" w:type="dxa"/>
              <w:bottom w:w="100" w:type="dxa"/>
              <w:right w:w="100" w:type="dxa"/>
            </w:tcMar>
          </w:tcPr>
          <w:p w14:paraId="1EE55541" w14:textId="10D07CCA" w:rsidR="00B001C5" w:rsidRDefault="001440A2">
            <w:pPr>
              <w:widowControl w:val="0"/>
              <w:pBdr>
                <w:top w:val="nil"/>
                <w:left w:val="nil"/>
                <w:bottom w:val="nil"/>
                <w:right w:val="nil"/>
                <w:between w:val="nil"/>
              </w:pBdr>
              <w:spacing w:line="240" w:lineRule="auto"/>
              <w:rPr>
                <w:b/>
              </w:rPr>
            </w:pPr>
            <w:r w:rsidRPr="001440A2">
              <w:rPr>
                <w:b/>
                <w:color w:val="FFFFFF" w:themeColor="background1"/>
              </w:rPr>
              <w:t>STEP 4</w:t>
            </w:r>
          </w:p>
        </w:tc>
        <w:tc>
          <w:tcPr>
            <w:tcW w:w="8220" w:type="dxa"/>
            <w:shd w:val="clear" w:color="auto" w:fill="auto"/>
            <w:tcMar>
              <w:top w:w="100" w:type="dxa"/>
              <w:left w:w="100" w:type="dxa"/>
              <w:bottom w:w="100" w:type="dxa"/>
              <w:right w:w="100" w:type="dxa"/>
            </w:tcMar>
          </w:tcPr>
          <w:p w14:paraId="433922E4" w14:textId="04623259" w:rsidR="00672A90" w:rsidRPr="00CC5257" w:rsidRDefault="00ED5BDE" w:rsidP="008744AB">
            <w:pPr>
              <w:widowControl w:val="0"/>
              <w:pBdr>
                <w:top w:val="nil"/>
                <w:left w:val="nil"/>
                <w:bottom w:val="nil"/>
                <w:right w:val="nil"/>
                <w:between w:val="nil"/>
              </w:pBdr>
              <w:spacing w:line="240" w:lineRule="auto"/>
              <w:jc w:val="both"/>
              <w:rPr>
                <w:sz w:val="20"/>
                <w:szCs w:val="20"/>
              </w:rPr>
            </w:pPr>
            <w:r w:rsidRPr="00CC5257">
              <w:rPr>
                <w:color w:val="262626" w:themeColor="text1" w:themeTint="D9"/>
                <w:sz w:val="20"/>
                <w:szCs w:val="20"/>
              </w:rPr>
              <w:t>Submit the executed DRO (signed and file</w:t>
            </w:r>
            <w:r w:rsidR="00672A90" w:rsidRPr="00CC5257">
              <w:rPr>
                <w:color w:val="262626" w:themeColor="text1" w:themeTint="D9"/>
                <w:sz w:val="20"/>
                <w:szCs w:val="20"/>
              </w:rPr>
              <w:t>d</w:t>
            </w:r>
            <w:r w:rsidRPr="00CC5257">
              <w:rPr>
                <w:color w:val="262626" w:themeColor="text1" w:themeTint="D9"/>
                <w:sz w:val="20"/>
                <w:szCs w:val="20"/>
              </w:rPr>
              <w:t xml:space="preserve"> </w:t>
            </w:r>
            <w:r w:rsidR="00672A90" w:rsidRPr="00CC5257">
              <w:rPr>
                <w:color w:val="262626" w:themeColor="text1" w:themeTint="D9"/>
                <w:sz w:val="20"/>
                <w:szCs w:val="20"/>
              </w:rPr>
              <w:t>with</w:t>
            </w:r>
            <w:r w:rsidRPr="00CC5257">
              <w:rPr>
                <w:color w:val="262626" w:themeColor="text1" w:themeTint="D9"/>
                <w:sz w:val="20"/>
                <w:szCs w:val="20"/>
              </w:rPr>
              <w:t xml:space="preserve"> the appropriate state court) to QC. </w:t>
            </w:r>
            <w:r w:rsidR="00CA2DF1" w:rsidRPr="00CC5257">
              <w:rPr>
                <w:color w:val="262626"/>
                <w:sz w:val="20"/>
                <w:szCs w:val="20"/>
              </w:rPr>
              <w:t>You can securely submit the</w:t>
            </w:r>
            <w:r w:rsidR="00672A90" w:rsidRPr="00CC5257">
              <w:rPr>
                <w:color w:val="262626"/>
                <w:sz w:val="20"/>
                <w:szCs w:val="20"/>
              </w:rPr>
              <w:t xml:space="preserve"> DRO directly through our website at </w:t>
            </w:r>
            <w:hyperlink r:id="rId8" w:history="1">
              <w:r w:rsidR="00672A90" w:rsidRPr="00CC5257">
                <w:rPr>
                  <w:rStyle w:val="Hyperlink"/>
                  <w:color w:val="42C2CF"/>
                  <w:sz w:val="20"/>
                  <w:szCs w:val="20"/>
                </w:rPr>
                <w:t>https://qdros.com/submit/</w:t>
              </w:r>
            </w:hyperlink>
          </w:p>
          <w:p w14:paraId="2C20C851" w14:textId="77777777" w:rsidR="00672A90" w:rsidRPr="00CC5257" w:rsidRDefault="00672A90" w:rsidP="008744AB">
            <w:pPr>
              <w:widowControl w:val="0"/>
              <w:pBdr>
                <w:top w:val="nil"/>
                <w:left w:val="nil"/>
                <w:bottom w:val="nil"/>
                <w:right w:val="nil"/>
                <w:between w:val="nil"/>
              </w:pBdr>
              <w:spacing w:line="240" w:lineRule="auto"/>
              <w:jc w:val="both"/>
              <w:rPr>
                <w:color w:val="262626" w:themeColor="text1" w:themeTint="D9"/>
                <w:sz w:val="20"/>
                <w:szCs w:val="20"/>
              </w:rPr>
            </w:pPr>
          </w:p>
          <w:p w14:paraId="5F0461E6" w14:textId="1A4C3269" w:rsidR="00AC124E" w:rsidRPr="00672A90" w:rsidRDefault="00ED5BDE" w:rsidP="008744AB">
            <w:pPr>
              <w:widowControl w:val="0"/>
              <w:pBdr>
                <w:top w:val="nil"/>
                <w:left w:val="nil"/>
                <w:bottom w:val="nil"/>
                <w:right w:val="nil"/>
                <w:between w:val="nil"/>
              </w:pBdr>
              <w:spacing w:line="240" w:lineRule="auto"/>
              <w:jc w:val="both"/>
              <w:rPr>
                <w:color w:val="262626" w:themeColor="text1" w:themeTint="D9"/>
                <w:sz w:val="20"/>
                <w:szCs w:val="21"/>
              </w:rPr>
            </w:pPr>
            <w:r w:rsidRPr="00CC5257">
              <w:rPr>
                <w:color w:val="262626" w:themeColor="text1" w:themeTint="D9"/>
                <w:sz w:val="20"/>
                <w:szCs w:val="20"/>
              </w:rPr>
              <w:t xml:space="preserve">We will review the </w:t>
            </w:r>
            <w:r w:rsidR="00672A90" w:rsidRPr="00CC5257">
              <w:rPr>
                <w:color w:val="262626" w:themeColor="text1" w:themeTint="D9"/>
                <w:sz w:val="20"/>
                <w:szCs w:val="20"/>
              </w:rPr>
              <w:t>DRO</w:t>
            </w:r>
            <w:r w:rsidRPr="00CC5257">
              <w:rPr>
                <w:color w:val="262626" w:themeColor="text1" w:themeTint="D9"/>
                <w:sz w:val="20"/>
                <w:szCs w:val="20"/>
              </w:rPr>
              <w:t xml:space="preserve"> to ensure it complies with all legal requirements.</w:t>
            </w:r>
          </w:p>
        </w:tc>
      </w:tr>
    </w:tbl>
    <w:p w14:paraId="370642DD" w14:textId="77777777" w:rsidR="00B001C5" w:rsidRDefault="00B001C5">
      <w:pPr>
        <w:jc w:val="both"/>
        <w:rPr>
          <w:highlight w:val="white"/>
        </w:rPr>
      </w:pPr>
    </w:p>
    <w:p w14:paraId="7B33552A" w14:textId="530C9A11" w:rsidR="00351255" w:rsidRPr="000147AA" w:rsidRDefault="00AC124E" w:rsidP="008744AB">
      <w:pPr>
        <w:spacing w:line="240" w:lineRule="auto"/>
        <w:jc w:val="both"/>
        <w:rPr>
          <w:color w:val="262626" w:themeColor="text1" w:themeTint="D9"/>
        </w:rPr>
      </w:pPr>
      <w:r>
        <w:rPr>
          <w:color w:val="262626" w:themeColor="text1" w:themeTint="D9"/>
        </w:rPr>
        <w:t>For additional information about the QDRO process, checkout</w:t>
      </w:r>
      <w:r w:rsidR="00962605" w:rsidRPr="00D650F6">
        <w:rPr>
          <w:color w:val="262626" w:themeColor="text1" w:themeTint="D9"/>
        </w:rPr>
        <w:t xml:space="preserve"> the </w:t>
      </w:r>
      <w:hyperlink r:id="rId9">
        <w:r w:rsidR="00962605" w:rsidRPr="00D650F6">
          <w:rPr>
            <w:color w:val="41C2D0"/>
            <w:u w:val="single"/>
          </w:rPr>
          <w:t>process flow chart</w:t>
        </w:r>
      </w:hyperlink>
      <w:r w:rsidR="00962605" w:rsidRPr="00D650F6">
        <w:rPr>
          <w:color w:val="262626" w:themeColor="text1" w:themeTint="D9"/>
        </w:rPr>
        <w:t xml:space="preserve">  and </w:t>
      </w:r>
      <w:hyperlink r:id="rId10">
        <w:r w:rsidR="00962605" w:rsidRPr="00D650F6">
          <w:rPr>
            <w:color w:val="41C2D0"/>
            <w:u w:val="single"/>
          </w:rPr>
          <w:t>FAQs</w:t>
        </w:r>
      </w:hyperlink>
      <w:r w:rsidR="00962605" w:rsidRPr="00D650F6">
        <w:rPr>
          <w:color w:val="262626" w:themeColor="text1" w:themeTint="D9"/>
        </w:rPr>
        <w:t xml:space="preserve"> or download a </w:t>
      </w:r>
      <w:hyperlink r:id="rId11">
        <w:r w:rsidR="00962605" w:rsidRPr="00D650F6">
          <w:rPr>
            <w:color w:val="41C2D0"/>
            <w:u w:val="single"/>
          </w:rPr>
          <w:t>checklist</w:t>
        </w:r>
      </w:hyperlink>
      <w:r w:rsidR="00962605" w:rsidRPr="00D650F6">
        <w:rPr>
          <w:color w:val="262626" w:themeColor="text1" w:themeTint="D9"/>
        </w:rPr>
        <w:t xml:space="preserve"> to help guide you through the process. </w:t>
      </w:r>
      <w:r w:rsidR="00351255">
        <w:rPr>
          <w:color w:val="FF0000"/>
          <w:highlight w:val="yellow"/>
        </w:rPr>
        <w:br w:type="page"/>
      </w:r>
    </w:p>
    <w:p w14:paraId="3B56E388" w14:textId="77777777" w:rsidR="00AC6FBA" w:rsidRPr="00134A35" w:rsidRDefault="00AC6FBA" w:rsidP="00AC6FBA">
      <w:pPr>
        <w:rPr>
          <w:color w:val="FF0000"/>
          <w:highlight w:val="yellow"/>
        </w:rPr>
      </w:pPr>
    </w:p>
    <w:p w14:paraId="46641F3D" w14:textId="77777777" w:rsidR="00351255" w:rsidRPr="00351255" w:rsidRDefault="00351255" w:rsidP="00351255">
      <w:pPr>
        <w:widowControl w:val="0"/>
        <w:tabs>
          <w:tab w:val="left" w:pos="0"/>
          <w:tab w:val="left" w:pos="720"/>
          <w:tab w:val="left" w:pos="1440"/>
          <w:tab w:val="left" w:pos="3600"/>
          <w:tab w:val="left" w:pos="5040"/>
          <w:tab w:val="left" w:pos="7560"/>
          <w:tab w:val="left" w:pos="8636"/>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line="240" w:lineRule="auto"/>
        <w:jc w:val="both"/>
        <w:rPr>
          <w:rFonts w:eastAsia="Times New Roman"/>
          <w:sz w:val="24"/>
          <w:szCs w:val="24"/>
          <w:lang w:val="en-US"/>
        </w:rPr>
      </w:pPr>
      <w:r w:rsidRPr="00351255">
        <w:rPr>
          <w:rFonts w:eastAsia="Times New Roman"/>
          <w:b/>
          <w:sz w:val="24"/>
          <w:szCs w:val="24"/>
          <w:lang w:val="en-US"/>
        </w:rPr>
        <w:t>[NAME OF PARTY]</w:t>
      </w:r>
      <w:r w:rsidRPr="00351255">
        <w:rPr>
          <w:rFonts w:eastAsia="Times New Roman"/>
          <w:sz w:val="24"/>
          <w:szCs w:val="24"/>
          <w:lang w:val="en-US"/>
        </w:rPr>
        <w:tab/>
        <w:t>)</w:t>
      </w:r>
    </w:p>
    <w:p w14:paraId="0A0F4054" w14:textId="77777777" w:rsidR="00351255" w:rsidRPr="00351255" w:rsidRDefault="00351255" w:rsidP="00351255">
      <w:pPr>
        <w:widowControl w:val="0"/>
        <w:tabs>
          <w:tab w:val="left" w:pos="0"/>
          <w:tab w:val="left" w:pos="720"/>
          <w:tab w:val="left" w:pos="1440"/>
          <w:tab w:val="left" w:pos="3600"/>
          <w:tab w:val="left" w:pos="5040"/>
          <w:tab w:val="left" w:pos="7560"/>
          <w:tab w:val="left" w:pos="8636"/>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line="240" w:lineRule="auto"/>
        <w:jc w:val="both"/>
        <w:rPr>
          <w:rFonts w:eastAsia="Times New Roman"/>
          <w:sz w:val="24"/>
          <w:szCs w:val="24"/>
          <w:lang w:val="en-US"/>
        </w:rPr>
      </w:pPr>
      <w:r w:rsidRPr="00351255">
        <w:rPr>
          <w:rFonts w:eastAsia="Times New Roman"/>
          <w:sz w:val="24"/>
          <w:szCs w:val="24"/>
          <w:lang w:val="en-US"/>
        </w:rPr>
        <w:tab/>
        <w:t>Petitioner,</w:t>
      </w:r>
      <w:r w:rsidRPr="00351255">
        <w:rPr>
          <w:rFonts w:eastAsia="Times New Roman"/>
          <w:sz w:val="24"/>
          <w:szCs w:val="24"/>
          <w:lang w:val="en-US"/>
        </w:rPr>
        <w:tab/>
        <w:t>)</w:t>
      </w:r>
      <w:r w:rsidRPr="00351255">
        <w:rPr>
          <w:rFonts w:eastAsia="Times New Roman"/>
          <w:sz w:val="24"/>
          <w:szCs w:val="24"/>
          <w:lang w:val="en-US"/>
        </w:rPr>
        <w:tab/>
        <w:t>Case No. ___________</w:t>
      </w:r>
    </w:p>
    <w:p w14:paraId="06238FD7" w14:textId="77777777" w:rsidR="00351255" w:rsidRPr="00351255" w:rsidRDefault="00351255" w:rsidP="00351255">
      <w:pPr>
        <w:widowControl w:val="0"/>
        <w:tabs>
          <w:tab w:val="left" w:pos="0"/>
          <w:tab w:val="left" w:pos="720"/>
          <w:tab w:val="left" w:pos="1440"/>
          <w:tab w:val="left" w:pos="3600"/>
          <w:tab w:val="left" w:pos="5040"/>
          <w:tab w:val="left" w:pos="7560"/>
          <w:tab w:val="left" w:pos="8636"/>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line="240" w:lineRule="auto"/>
        <w:jc w:val="both"/>
        <w:rPr>
          <w:rFonts w:eastAsia="Times New Roman"/>
          <w:sz w:val="24"/>
          <w:szCs w:val="24"/>
          <w:lang w:val="en-US"/>
        </w:rPr>
      </w:pPr>
      <w:r w:rsidRPr="00351255">
        <w:rPr>
          <w:rFonts w:eastAsia="Times New Roman"/>
          <w:sz w:val="24"/>
          <w:szCs w:val="24"/>
          <w:lang w:val="en-US"/>
        </w:rPr>
        <w:tab/>
      </w:r>
      <w:r w:rsidRPr="00351255">
        <w:rPr>
          <w:rFonts w:eastAsia="Times New Roman"/>
          <w:sz w:val="24"/>
          <w:szCs w:val="24"/>
          <w:lang w:val="en-US"/>
        </w:rPr>
        <w:tab/>
      </w:r>
      <w:r w:rsidRPr="00351255">
        <w:rPr>
          <w:rFonts w:eastAsia="Times New Roman"/>
          <w:sz w:val="24"/>
          <w:szCs w:val="24"/>
          <w:lang w:val="en-US"/>
        </w:rPr>
        <w:tab/>
        <w:t>)</w:t>
      </w:r>
      <w:r w:rsidRPr="00351255">
        <w:rPr>
          <w:rFonts w:eastAsia="Times New Roman"/>
          <w:sz w:val="24"/>
          <w:szCs w:val="24"/>
          <w:lang w:val="en-US"/>
        </w:rPr>
        <w:tab/>
        <w:t>Qualified Domestic Relations Order</w:t>
      </w:r>
    </w:p>
    <w:p w14:paraId="1D51DCDC" w14:textId="77777777" w:rsidR="00351255" w:rsidRPr="00351255" w:rsidRDefault="00351255" w:rsidP="00351255">
      <w:pPr>
        <w:widowControl w:val="0"/>
        <w:tabs>
          <w:tab w:val="left" w:pos="0"/>
          <w:tab w:val="left" w:pos="720"/>
          <w:tab w:val="left" w:pos="1440"/>
          <w:tab w:val="left" w:pos="3600"/>
          <w:tab w:val="left" w:pos="5040"/>
          <w:tab w:val="left" w:pos="7560"/>
          <w:tab w:val="left" w:pos="8636"/>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line="240" w:lineRule="auto"/>
        <w:jc w:val="both"/>
        <w:rPr>
          <w:rFonts w:eastAsia="Times New Roman"/>
          <w:sz w:val="24"/>
          <w:szCs w:val="24"/>
          <w:lang w:val="en-US"/>
        </w:rPr>
      </w:pPr>
      <w:r w:rsidRPr="00351255">
        <w:rPr>
          <w:rFonts w:eastAsia="Times New Roman"/>
          <w:sz w:val="24"/>
          <w:szCs w:val="24"/>
          <w:lang w:val="en-US"/>
        </w:rPr>
        <w:tab/>
        <w:t>and</w:t>
      </w:r>
      <w:r w:rsidRPr="00351255">
        <w:rPr>
          <w:rFonts w:eastAsia="Times New Roman"/>
          <w:sz w:val="24"/>
          <w:szCs w:val="24"/>
          <w:lang w:val="en-US"/>
        </w:rPr>
        <w:tab/>
      </w:r>
      <w:r w:rsidRPr="00351255">
        <w:rPr>
          <w:rFonts w:eastAsia="Times New Roman"/>
          <w:sz w:val="24"/>
          <w:szCs w:val="24"/>
          <w:lang w:val="en-US"/>
        </w:rPr>
        <w:tab/>
        <w:t>)</w:t>
      </w:r>
    </w:p>
    <w:p w14:paraId="6892AEC6" w14:textId="77777777" w:rsidR="00351255" w:rsidRPr="00351255" w:rsidRDefault="00351255" w:rsidP="00351255">
      <w:pPr>
        <w:widowControl w:val="0"/>
        <w:tabs>
          <w:tab w:val="left" w:pos="0"/>
          <w:tab w:val="left" w:pos="720"/>
          <w:tab w:val="left" w:pos="1440"/>
          <w:tab w:val="left" w:pos="3600"/>
          <w:tab w:val="left" w:pos="5040"/>
          <w:tab w:val="left" w:pos="7560"/>
          <w:tab w:val="left" w:pos="8636"/>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line="240" w:lineRule="auto"/>
        <w:jc w:val="both"/>
        <w:rPr>
          <w:rFonts w:eastAsia="Times New Roman"/>
          <w:sz w:val="24"/>
          <w:szCs w:val="24"/>
          <w:lang w:val="en-US"/>
        </w:rPr>
      </w:pPr>
      <w:r w:rsidRPr="00351255">
        <w:rPr>
          <w:rFonts w:eastAsia="Times New Roman"/>
          <w:sz w:val="24"/>
          <w:szCs w:val="24"/>
          <w:lang w:val="en-US"/>
        </w:rPr>
        <w:tab/>
      </w:r>
      <w:r w:rsidRPr="00351255">
        <w:rPr>
          <w:rFonts w:eastAsia="Times New Roman"/>
          <w:sz w:val="24"/>
          <w:szCs w:val="24"/>
          <w:lang w:val="en-US"/>
        </w:rPr>
        <w:tab/>
      </w:r>
      <w:r w:rsidRPr="00351255">
        <w:rPr>
          <w:rFonts w:eastAsia="Times New Roman"/>
          <w:sz w:val="24"/>
          <w:szCs w:val="24"/>
          <w:lang w:val="en-US"/>
        </w:rPr>
        <w:tab/>
        <w:t>)</w:t>
      </w:r>
    </w:p>
    <w:p w14:paraId="5E47CD60" w14:textId="77777777" w:rsidR="00351255" w:rsidRPr="00351255" w:rsidRDefault="00351255" w:rsidP="00351255">
      <w:pPr>
        <w:widowControl w:val="0"/>
        <w:tabs>
          <w:tab w:val="left" w:pos="0"/>
          <w:tab w:val="left" w:pos="720"/>
          <w:tab w:val="left" w:pos="1440"/>
          <w:tab w:val="left" w:pos="3600"/>
          <w:tab w:val="left" w:pos="5040"/>
          <w:tab w:val="left" w:pos="7560"/>
          <w:tab w:val="left" w:pos="8636"/>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line="240" w:lineRule="auto"/>
        <w:jc w:val="both"/>
        <w:rPr>
          <w:rFonts w:eastAsia="Times New Roman"/>
          <w:sz w:val="24"/>
          <w:szCs w:val="24"/>
          <w:lang w:val="en-US"/>
        </w:rPr>
      </w:pPr>
      <w:r w:rsidRPr="00351255">
        <w:rPr>
          <w:rFonts w:eastAsia="Times New Roman"/>
          <w:b/>
          <w:sz w:val="24"/>
          <w:szCs w:val="24"/>
          <w:lang w:val="en-US"/>
        </w:rPr>
        <w:t>[NAME OF PARTY]</w:t>
      </w:r>
      <w:r w:rsidRPr="00351255">
        <w:rPr>
          <w:rFonts w:eastAsia="Times New Roman"/>
          <w:sz w:val="24"/>
          <w:szCs w:val="24"/>
          <w:lang w:val="en-US"/>
        </w:rPr>
        <w:tab/>
        <w:t>)</w:t>
      </w:r>
    </w:p>
    <w:p w14:paraId="039EC7DA" w14:textId="77777777" w:rsidR="00351255" w:rsidRPr="00351255" w:rsidRDefault="00351255" w:rsidP="00351255">
      <w:pPr>
        <w:widowControl w:val="0"/>
        <w:tabs>
          <w:tab w:val="left" w:pos="0"/>
          <w:tab w:val="left" w:pos="720"/>
          <w:tab w:val="left" w:pos="1440"/>
          <w:tab w:val="left" w:pos="3600"/>
          <w:tab w:val="left" w:pos="5040"/>
          <w:tab w:val="left" w:pos="7560"/>
          <w:tab w:val="left" w:pos="8636"/>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line="240" w:lineRule="auto"/>
        <w:jc w:val="both"/>
        <w:rPr>
          <w:rFonts w:eastAsia="Times New Roman"/>
          <w:sz w:val="24"/>
          <w:szCs w:val="24"/>
          <w:lang w:val="en-US"/>
        </w:rPr>
      </w:pPr>
      <w:r w:rsidRPr="00351255">
        <w:rPr>
          <w:rFonts w:eastAsia="Times New Roman"/>
          <w:sz w:val="24"/>
          <w:szCs w:val="24"/>
          <w:lang w:val="en-US"/>
        </w:rPr>
        <w:tab/>
        <w:t>Respondent.</w:t>
      </w:r>
      <w:r w:rsidRPr="00351255">
        <w:rPr>
          <w:rFonts w:eastAsia="Times New Roman"/>
          <w:sz w:val="24"/>
          <w:szCs w:val="24"/>
          <w:lang w:val="en-US"/>
        </w:rPr>
        <w:tab/>
        <w:t>)</w:t>
      </w:r>
    </w:p>
    <w:p w14:paraId="7D659FDA" w14:textId="77777777" w:rsidR="00351255" w:rsidRPr="00351255" w:rsidRDefault="00351255" w:rsidP="00351255">
      <w:pPr>
        <w:widowControl w:val="0"/>
        <w:tabs>
          <w:tab w:val="left" w:pos="-1440"/>
          <w:tab w:val="left" w:pos="-720"/>
        </w:tabs>
        <w:suppressAutoHyphens/>
        <w:autoSpaceDE w:val="0"/>
        <w:autoSpaceDN w:val="0"/>
        <w:adjustRightInd w:val="0"/>
        <w:spacing w:line="240" w:lineRule="auto"/>
        <w:jc w:val="both"/>
        <w:rPr>
          <w:rFonts w:eastAsia="Times New Roman"/>
          <w:sz w:val="24"/>
          <w:szCs w:val="24"/>
          <w:lang w:val="en-US"/>
        </w:rPr>
      </w:pPr>
    </w:p>
    <w:p w14:paraId="3EB26E19" w14:textId="77777777" w:rsidR="00351255" w:rsidRPr="00351255" w:rsidRDefault="00351255" w:rsidP="00351255">
      <w:pPr>
        <w:rPr>
          <w:color w:val="FF0000"/>
          <w:highlight w:val="yellow"/>
        </w:rPr>
      </w:pPr>
    </w:p>
    <w:p w14:paraId="69E13F27" w14:textId="0DC87CCA" w:rsidR="00DA3221" w:rsidRDefault="00DA3221">
      <w:pPr>
        <w:rPr>
          <w:rFonts w:ascii="Bookman Old Style" w:eastAsia="Batang" w:hAnsi="Bookman Old Style"/>
          <w:b/>
          <w:sz w:val="26"/>
          <w:szCs w:val="26"/>
        </w:rPr>
      </w:pPr>
    </w:p>
    <w:p w14:paraId="01409D2E" w14:textId="77777777" w:rsidR="00DA3221" w:rsidRDefault="00DA3221">
      <w:pPr>
        <w:spacing w:line="480" w:lineRule="auto"/>
        <w:jc w:val="center"/>
        <w:rPr>
          <w:rFonts w:ascii="Bookman Old Style" w:eastAsia="Batang" w:hAnsi="Bookman Old Style"/>
          <w:b/>
          <w:sz w:val="26"/>
          <w:szCs w:val="26"/>
          <w:u w:val="single"/>
        </w:rPr>
      </w:pPr>
      <w:r>
        <w:rPr>
          <w:rFonts w:ascii="Bookman Old Style" w:eastAsia="Batang" w:hAnsi="Bookman Old Style"/>
          <w:b/>
          <w:sz w:val="26"/>
          <w:szCs w:val="26"/>
          <w:u w:val="single"/>
        </w:rPr>
        <w:t>QUALIFIED DOMESTIC RELATIONS ORDER</w:t>
      </w:r>
    </w:p>
    <w:p w14:paraId="26DA914E" w14:textId="77777777" w:rsidR="00DA3221" w:rsidRDefault="00DA3221">
      <w:pPr>
        <w:tabs>
          <w:tab w:val="left" w:pos="720"/>
        </w:tabs>
        <w:spacing w:line="480" w:lineRule="auto"/>
        <w:rPr>
          <w:rFonts w:ascii="Bookman Old Style" w:eastAsia="Batang" w:hAnsi="Bookman Old Style"/>
        </w:rPr>
      </w:pPr>
      <w:r>
        <w:rPr>
          <w:rFonts w:ascii="Bookman Old Style" w:eastAsia="Batang" w:hAnsi="Bookman Old Style"/>
        </w:rPr>
        <w:tab/>
        <w:t>WHEREAS [</w:t>
      </w:r>
      <w:r>
        <w:rPr>
          <w:rFonts w:ascii="Bookman Old Style" w:eastAsia="Batang" w:hAnsi="Bookman Old Style"/>
          <w:u w:val="single"/>
        </w:rPr>
        <w:t>insert name of participant</w:t>
      </w:r>
      <w:r>
        <w:rPr>
          <w:rFonts w:ascii="Bookman Old Style" w:eastAsia="Batang" w:hAnsi="Bookman Old Style"/>
        </w:rPr>
        <w:t>] (hereinafter “Participant”)  is a participant in the USW Industry 401(k) Plan (the “Plan”), an employee benefit plan established pursuant to and maintained in compliance with the Employee Retirement Income Security Act of 1974, as amended (“ERISA”), 29 U.S.C. § 1001 et seq; and</w:t>
      </w:r>
    </w:p>
    <w:p w14:paraId="2A051B87" w14:textId="77777777" w:rsidR="00DA3221" w:rsidRDefault="00DA3221">
      <w:pPr>
        <w:tabs>
          <w:tab w:val="left" w:pos="720"/>
        </w:tabs>
        <w:spacing w:line="480" w:lineRule="auto"/>
        <w:rPr>
          <w:rFonts w:ascii="Bookman Old Style" w:eastAsia="Batang" w:hAnsi="Bookman Old Style"/>
        </w:rPr>
      </w:pPr>
      <w:r>
        <w:rPr>
          <w:rFonts w:ascii="Bookman Old Style" w:eastAsia="Batang" w:hAnsi="Bookman Old Style"/>
        </w:rPr>
        <w:tab/>
        <w:t xml:space="preserve">WHEREAS the parties have agreed or this Court has determined that it is just and appropriate for this Court to enter an order awarding a portion </w:t>
      </w:r>
      <w:r>
        <w:rPr>
          <w:rFonts w:ascii="Bookman Old Style" w:eastAsia="Batang" w:hAnsi="Bookman Old Style"/>
          <w:sz w:val="26"/>
          <w:szCs w:val="26"/>
        </w:rPr>
        <w:t>of</w:t>
      </w:r>
      <w:r>
        <w:rPr>
          <w:rFonts w:ascii="Bookman Old Style" w:eastAsia="Batang" w:hAnsi="Bookman Old Style"/>
        </w:rPr>
        <w:t xml:space="preserve"> the Participant’s account balance to [</w:t>
      </w:r>
      <w:r>
        <w:rPr>
          <w:rFonts w:ascii="Bookman Old Style" w:eastAsia="Batang" w:hAnsi="Bookman Old Style"/>
          <w:u w:val="single"/>
        </w:rPr>
        <w:t>insert name of alternate payee</w:t>
      </w:r>
      <w:r>
        <w:rPr>
          <w:rFonts w:ascii="Bookman Old Style" w:eastAsia="Batang" w:hAnsi="Bookman Old Style"/>
        </w:rPr>
        <w:t>] (hereinafter “Alternate Payee”);</w:t>
      </w:r>
    </w:p>
    <w:p w14:paraId="20FDE63F" w14:textId="77777777" w:rsidR="00DA3221" w:rsidRDefault="00DA3221">
      <w:pPr>
        <w:tabs>
          <w:tab w:val="left" w:pos="720"/>
        </w:tabs>
        <w:spacing w:line="480" w:lineRule="auto"/>
        <w:rPr>
          <w:rFonts w:ascii="Bookman Old Style" w:eastAsia="Batang" w:hAnsi="Bookman Old Style"/>
        </w:rPr>
      </w:pPr>
      <w:r>
        <w:rPr>
          <w:rFonts w:ascii="Bookman Old Style" w:eastAsia="Batang" w:hAnsi="Bookman Old Style"/>
        </w:rPr>
        <w:tab/>
      </w:r>
      <w:smartTag w:uri="urn:schemas-microsoft-com:office:smarttags" w:element="stockticker">
        <w:r>
          <w:rPr>
            <w:rFonts w:ascii="Bookman Old Style" w:eastAsia="Batang" w:hAnsi="Bookman Old Style"/>
          </w:rPr>
          <w:t>NOW</w:t>
        </w:r>
      </w:smartTag>
      <w:r>
        <w:rPr>
          <w:rFonts w:ascii="Bookman Old Style" w:eastAsia="Batang" w:hAnsi="Bookman Old Style"/>
        </w:rPr>
        <w:t xml:space="preserve"> THEREFORE it is AWARDED, ADJUDGED, and DECREED as follows:</w:t>
      </w:r>
    </w:p>
    <w:p w14:paraId="4776B2B3" w14:textId="77777777" w:rsidR="00DA3221" w:rsidRDefault="00DA3221">
      <w:pPr>
        <w:tabs>
          <w:tab w:val="left" w:pos="720"/>
        </w:tabs>
        <w:spacing w:line="480" w:lineRule="auto"/>
        <w:rPr>
          <w:rFonts w:ascii="Bookman Old Style" w:eastAsia="Batang" w:hAnsi="Bookman Old Style"/>
          <w:b/>
        </w:rPr>
      </w:pPr>
      <w:r>
        <w:rPr>
          <w:rFonts w:ascii="Bookman Old Style" w:eastAsia="Batang" w:hAnsi="Bookman Old Style"/>
        </w:rPr>
        <w:t>1.</w:t>
      </w:r>
      <w:r>
        <w:rPr>
          <w:rFonts w:ascii="Bookman Old Style" w:eastAsia="Batang" w:hAnsi="Bookman Old Style"/>
        </w:rPr>
        <w:tab/>
        <w:t>This Order is intended to be a Qualified Domestic Relations Order (“QDRO”) under Section 414(p) of the Internal Revenue Code of 1986, as amended (the “Code”) and Section 206(d) of ERISA, 29 U.S.C. § 1056(d), and is issued by this court pursuant to [</w:t>
      </w:r>
      <w:r>
        <w:rPr>
          <w:rFonts w:ascii="Bookman Old Style" w:eastAsia="Batang" w:hAnsi="Bookman Old Style"/>
          <w:u w:val="single"/>
        </w:rPr>
        <w:t>insert state domestic relations law reference authorizing state court to enter order</w:t>
      </w:r>
      <w:r>
        <w:rPr>
          <w:rFonts w:ascii="Bookman Old Style" w:eastAsia="Batang" w:hAnsi="Bookman Old Style"/>
        </w:rPr>
        <w:t>].</w:t>
      </w:r>
    </w:p>
    <w:p w14:paraId="342D81FE" w14:textId="77777777" w:rsidR="00DA3221" w:rsidRDefault="00DA3221">
      <w:pPr>
        <w:tabs>
          <w:tab w:val="left" w:pos="720"/>
          <w:tab w:val="left" w:pos="5760"/>
        </w:tabs>
        <w:spacing w:line="480" w:lineRule="auto"/>
        <w:rPr>
          <w:rFonts w:ascii="Bookman Old Style" w:eastAsia="Batang" w:hAnsi="Bookman Old Style"/>
        </w:rPr>
      </w:pPr>
    </w:p>
    <w:p w14:paraId="58328D00" w14:textId="77777777" w:rsidR="00DA3221" w:rsidRDefault="00DA3221">
      <w:pPr>
        <w:tabs>
          <w:tab w:val="left" w:pos="720"/>
          <w:tab w:val="left" w:pos="5760"/>
        </w:tabs>
        <w:spacing w:line="480" w:lineRule="auto"/>
        <w:rPr>
          <w:rFonts w:ascii="Bookman Old Style" w:eastAsia="Batang" w:hAnsi="Bookman Old Style"/>
        </w:rPr>
      </w:pPr>
    </w:p>
    <w:p w14:paraId="2FB25AE0" w14:textId="50E0B953" w:rsidR="00DA3221" w:rsidRDefault="00DA3221">
      <w:pPr>
        <w:tabs>
          <w:tab w:val="left" w:pos="720"/>
          <w:tab w:val="left" w:pos="5760"/>
        </w:tabs>
        <w:spacing w:line="480" w:lineRule="auto"/>
        <w:rPr>
          <w:rFonts w:ascii="Bookman Old Style" w:eastAsia="Batang" w:hAnsi="Bookman Old Style"/>
        </w:rPr>
      </w:pPr>
      <w:r>
        <w:rPr>
          <w:rFonts w:ascii="Bookman Old Style" w:eastAsia="Batang" w:hAnsi="Bookman Old Style"/>
        </w:rPr>
        <w:lastRenderedPageBreak/>
        <w:t xml:space="preserve">2.  </w:t>
      </w:r>
      <w:r>
        <w:rPr>
          <w:rFonts w:ascii="Bookman Old Style" w:eastAsia="Batang" w:hAnsi="Bookman Old Style"/>
        </w:rPr>
        <w:tab/>
      </w:r>
      <w:r>
        <w:rPr>
          <w:rFonts w:ascii="Bookman Old Style" w:eastAsia="Batang" w:hAnsi="Bookman Old Style"/>
          <w:b/>
        </w:rPr>
        <w:t>Participant Information:</w:t>
      </w:r>
      <w:r>
        <w:rPr>
          <w:rFonts w:ascii="Bookman Old Style" w:eastAsia="Batang" w:hAnsi="Bookman Old Style"/>
        </w:rPr>
        <w:t xml:space="preserve">  The Participant’s last known mailing address is [</w:t>
      </w:r>
      <w:r>
        <w:rPr>
          <w:rFonts w:ascii="Bookman Old Style" w:eastAsia="Batang" w:hAnsi="Bookman Old Style"/>
          <w:u w:val="single"/>
        </w:rPr>
        <w:t>insert address</w:t>
      </w:r>
      <w:r>
        <w:rPr>
          <w:rFonts w:ascii="Bookman Old Style" w:eastAsia="Batang" w:hAnsi="Bookman Old Style"/>
        </w:rPr>
        <w:t>].  His/her date of birth is [</w:t>
      </w:r>
      <w:r>
        <w:rPr>
          <w:rFonts w:ascii="Bookman Old Style" w:eastAsia="Batang" w:hAnsi="Bookman Old Style"/>
          <w:u w:val="single"/>
        </w:rPr>
        <w:t>insert date of birth</w:t>
      </w:r>
      <w:r>
        <w:rPr>
          <w:rFonts w:ascii="Bookman Old Style" w:eastAsia="Batang" w:hAnsi="Bookman Old Style"/>
        </w:rPr>
        <w:t>], and his/her Social Security Number is [</w:t>
      </w:r>
      <w:r>
        <w:rPr>
          <w:rFonts w:ascii="Bookman Old Style" w:eastAsia="Batang" w:hAnsi="Bookman Old Style"/>
          <w:u w:val="single"/>
        </w:rPr>
        <w:t>insert Social Security Number</w:t>
      </w:r>
      <w:r>
        <w:rPr>
          <w:rFonts w:ascii="Bookman Old Style" w:eastAsia="Batang" w:hAnsi="Bookman Old Style"/>
        </w:rPr>
        <w:t xml:space="preserve">].  [The date of birth and/or Social Security Number may be provided to the Plan in a separate document </w:t>
      </w:r>
      <w:proofErr w:type="gramStart"/>
      <w:r>
        <w:rPr>
          <w:rFonts w:ascii="Bookman Old Style" w:eastAsia="Batang" w:hAnsi="Bookman Old Style"/>
        </w:rPr>
        <w:t>in order to</w:t>
      </w:r>
      <w:proofErr w:type="gramEnd"/>
      <w:r>
        <w:rPr>
          <w:rFonts w:ascii="Bookman Old Style" w:eastAsia="Batang" w:hAnsi="Bookman Old Style"/>
        </w:rPr>
        <w:t xml:space="preserve"> comply with state court rules to avoid placing such identifying information in the public record.]</w:t>
      </w:r>
    </w:p>
    <w:p w14:paraId="68551D70" w14:textId="77777777" w:rsidR="00DA3221" w:rsidRDefault="00DA3221">
      <w:pPr>
        <w:tabs>
          <w:tab w:val="left" w:pos="720"/>
        </w:tabs>
        <w:spacing w:line="480" w:lineRule="auto"/>
        <w:rPr>
          <w:rFonts w:eastAsia="Batang"/>
        </w:rPr>
      </w:pPr>
      <w:r>
        <w:rPr>
          <w:rFonts w:ascii="Bookman Old Style" w:eastAsia="Batang" w:hAnsi="Bookman Old Style"/>
        </w:rPr>
        <w:t xml:space="preserve">3.  </w:t>
      </w:r>
      <w:r>
        <w:rPr>
          <w:rFonts w:ascii="Bookman Old Style" w:eastAsia="Batang" w:hAnsi="Bookman Old Style"/>
        </w:rPr>
        <w:tab/>
      </w:r>
      <w:r>
        <w:rPr>
          <w:rFonts w:ascii="Bookman Old Style" w:eastAsia="Batang" w:hAnsi="Bookman Old Style"/>
          <w:b/>
        </w:rPr>
        <w:t>Alternate Payee Information:</w:t>
      </w:r>
      <w:r>
        <w:rPr>
          <w:rFonts w:ascii="Bookman Old Style" w:eastAsia="Batang" w:hAnsi="Bookman Old Style"/>
        </w:rPr>
        <w:t xml:space="preserve">  The Alternate Payee’s last known mailing address is [</w:t>
      </w:r>
      <w:r>
        <w:rPr>
          <w:rFonts w:ascii="Bookman Old Style" w:eastAsia="Batang" w:hAnsi="Bookman Old Style"/>
          <w:u w:val="single"/>
        </w:rPr>
        <w:t>insert address</w:t>
      </w:r>
      <w:r>
        <w:rPr>
          <w:rFonts w:ascii="Bookman Old Style" w:eastAsia="Batang" w:hAnsi="Bookman Old Style"/>
        </w:rPr>
        <w:t>].  His/her date of birth is [</w:t>
      </w:r>
      <w:r>
        <w:rPr>
          <w:rFonts w:ascii="Bookman Old Style" w:eastAsia="Batang" w:hAnsi="Bookman Old Style"/>
          <w:u w:val="single"/>
        </w:rPr>
        <w:t>insert date of birth</w:t>
      </w:r>
      <w:r>
        <w:rPr>
          <w:rFonts w:ascii="Bookman Old Style" w:eastAsia="Batang" w:hAnsi="Bookman Old Style"/>
        </w:rPr>
        <w:t>], and his/her Social Security Number is [</w:t>
      </w:r>
      <w:r>
        <w:rPr>
          <w:rFonts w:ascii="Bookman Old Style" w:eastAsia="Batang" w:hAnsi="Bookman Old Style"/>
          <w:u w:val="single"/>
        </w:rPr>
        <w:t>insert Social Security Number</w:t>
      </w:r>
      <w:r>
        <w:rPr>
          <w:rFonts w:ascii="Bookman Old Style" w:eastAsia="Batang" w:hAnsi="Bookman Old Style"/>
        </w:rPr>
        <w:t xml:space="preserve">].  [The date of birth and/or Social Security Number may be provided to the Plan in a separate document </w:t>
      </w:r>
      <w:proofErr w:type="gramStart"/>
      <w:r>
        <w:rPr>
          <w:rFonts w:ascii="Bookman Old Style" w:eastAsia="Batang" w:hAnsi="Bookman Old Style"/>
        </w:rPr>
        <w:t>in order to</w:t>
      </w:r>
      <w:proofErr w:type="gramEnd"/>
      <w:r>
        <w:rPr>
          <w:rFonts w:ascii="Bookman Old Style" w:eastAsia="Batang" w:hAnsi="Bookman Old Style"/>
        </w:rPr>
        <w:t xml:space="preserve"> comply with state court rules to avoid placing such identifying information in the public record.] The Alternate Payee is instructed to keep the Plan advised of any change of mailing address or name by sending written notice, with reference to the Participant’s name, to the Plan Administrator at USW Industry 401(k) Plan, </w:t>
      </w:r>
      <w:smartTag w:uri="urn:schemas-microsoft-com:office:smarttags" w:element="address">
        <w:smartTag w:uri="urn:schemas-microsoft-com:office:smarttags" w:element="Street">
          <w:r>
            <w:rPr>
              <w:rFonts w:ascii="Bookman Old Style" w:eastAsia="Batang" w:hAnsi="Bookman Old Style"/>
            </w:rPr>
            <w:t>1101 Kermit Drive, Suite 800</w:t>
          </w:r>
        </w:smartTag>
        <w:r>
          <w:rPr>
            <w:rFonts w:ascii="Bookman Old Style" w:eastAsia="Batang" w:hAnsi="Bookman Old Style"/>
          </w:rPr>
          <w:t xml:space="preserve">, </w:t>
        </w:r>
        <w:smartTag w:uri="urn:schemas-microsoft-com:office:smarttags" w:element="City">
          <w:r>
            <w:rPr>
              <w:rFonts w:ascii="Bookman Old Style" w:eastAsia="Batang" w:hAnsi="Bookman Old Style"/>
            </w:rPr>
            <w:t>Nashville</w:t>
          </w:r>
        </w:smartTag>
        <w:r>
          <w:rPr>
            <w:rFonts w:ascii="Bookman Old Style" w:eastAsia="Batang" w:hAnsi="Bookman Old Style"/>
          </w:rPr>
          <w:t xml:space="preserve">, </w:t>
        </w:r>
        <w:smartTag w:uri="urn:schemas-microsoft-com:office:smarttags" w:element="State">
          <w:r>
            <w:rPr>
              <w:rFonts w:ascii="Bookman Old Style" w:eastAsia="Batang" w:hAnsi="Bookman Old Style"/>
            </w:rPr>
            <w:t>TN</w:t>
          </w:r>
        </w:smartTag>
        <w:r>
          <w:rPr>
            <w:rFonts w:ascii="Bookman Old Style" w:eastAsia="Batang" w:hAnsi="Bookman Old Style"/>
          </w:rPr>
          <w:t xml:space="preserve">  </w:t>
        </w:r>
        <w:smartTag w:uri="urn:schemas-microsoft-com:office:smarttags" w:element="PostalCode">
          <w:r>
            <w:rPr>
              <w:rFonts w:ascii="Bookman Old Style" w:eastAsia="Batang" w:hAnsi="Bookman Old Style"/>
            </w:rPr>
            <w:t>37217</w:t>
          </w:r>
        </w:smartTag>
      </w:smartTag>
      <w:r>
        <w:rPr>
          <w:rFonts w:ascii="Bookman Old Style" w:eastAsia="Batang" w:hAnsi="Bookman Old Style"/>
        </w:rPr>
        <w:t>.</w:t>
      </w:r>
    </w:p>
    <w:p w14:paraId="24573844" w14:textId="77777777" w:rsidR="00DA3221" w:rsidRDefault="00DA3221">
      <w:pPr>
        <w:tabs>
          <w:tab w:val="left" w:pos="720"/>
        </w:tabs>
        <w:spacing w:line="480" w:lineRule="auto"/>
        <w:rPr>
          <w:rFonts w:ascii="Bookman Old Style" w:eastAsia="Batang" w:hAnsi="Bookman Old Style"/>
        </w:rPr>
      </w:pPr>
      <w:r>
        <w:rPr>
          <w:rFonts w:ascii="Bookman Old Style" w:eastAsia="Batang" w:hAnsi="Bookman Old Style"/>
        </w:rPr>
        <w:t xml:space="preserve">4.  </w:t>
      </w:r>
      <w:r>
        <w:rPr>
          <w:rFonts w:ascii="Bookman Old Style" w:eastAsia="Batang" w:hAnsi="Bookman Old Style"/>
        </w:rPr>
        <w:tab/>
        <w:t>The Alternate Payee is the Participant’s [</w:t>
      </w:r>
      <w:r>
        <w:rPr>
          <w:rFonts w:ascii="Bookman Old Style" w:eastAsia="Batang" w:hAnsi="Bookman Old Style"/>
          <w:u w:val="single"/>
        </w:rPr>
        <w:t>insert nature of relationship (spouse/former spouse/child/dependent)</w:t>
      </w:r>
      <w:r>
        <w:rPr>
          <w:rFonts w:ascii="Bookman Old Style" w:eastAsia="Batang" w:hAnsi="Bookman Old Style"/>
        </w:rPr>
        <w:t>].</w:t>
      </w:r>
    </w:p>
    <w:p w14:paraId="411655BB" w14:textId="77777777" w:rsidR="00DA3221" w:rsidRDefault="00DA3221">
      <w:pPr>
        <w:tabs>
          <w:tab w:val="num" w:pos="720"/>
        </w:tabs>
        <w:spacing w:line="480" w:lineRule="auto"/>
        <w:rPr>
          <w:rFonts w:ascii="Bookman Old Style" w:eastAsia="Batang" w:hAnsi="Bookman Old Style"/>
        </w:rPr>
      </w:pPr>
      <w:r>
        <w:rPr>
          <w:rFonts w:ascii="Bookman Old Style" w:eastAsia="Batang" w:hAnsi="Bookman Old Style"/>
        </w:rPr>
        <w:t xml:space="preserve">5.  </w:t>
      </w:r>
      <w:r>
        <w:rPr>
          <w:rFonts w:ascii="Bookman Old Style" w:eastAsia="Batang" w:hAnsi="Bookman Old Style"/>
        </w:rPr>
        <w:tab/>
        <w:t xml:space="preserve">The Alternate Payee is hereby awarded a portion of the Participant’s account balance in the Plan and the Plan is directed to establish a separate account after this Order is qualified.  </w:t>
      </w:r>
    </w:p>
    <w:p w14:paraId="202D21DC" w14:textId="77777777" w:rsidR="00DA3221" w:rsidRDefault="00DA3221">
      <w:pPr>
        <w:tabs>
          <w:tab w:val="num" w:pos="720"/>
        </w:tabs>
        <w:spacing w:line="480" w:lineRule="auto"/>
        <w:rPr>
          <w:rFonts w:ascii="Bookman Old Style" w:eastAsia="Batang" w:hAnsi="Bookman Old Style"/>
        </w:rPr>
      </w:pPr>
    </w:p>
    <w:p w14:paraId="78E38010" w14:textId="77777777" w:rsidR="00DA3221" w:rsidRDefault="00DA3221">
      <w:pPr>
        <w:tabs>
          <w:tab w:val="num" w:pos="720"/>
        </w:tabs>
        <w:spacing w:line="480" w:lineRule="auto"/>
        <w:rPr>
          <w:rFonts w:ascii="Bookman Old Style" w:eastAsia="Batang" w:hAnsi="Bookman Old Style"/>
        </w:rPr>
      </w:pPr>
    </w:p>
    <w:p w14:paraId="1A13EBC1" w14:textId="77777777" w:rsidR="00DA3221" w:rsidRDefault="00DA3221">
      <w:pPr>
        <w:tabs>
          <w:tab w:val="num" w:pos="720"/>
        </w:tabs>
        <w:spacing w:line="480" w:lineRule="auto"/>
        <w:rPr>
          <w:rFonts w:ascii="Bookman Old Style" w:eastAsia="Batang" w:hAnsi="Bookman Old Style"/>
        </w:rPr>
      </w:pPr>
    </w:p>
    <w:p w14:paraId="29FBD8A9" w14:textId="77777777" w:rsidR="00DA3221" w:rsidRDefault="00DA3221">
      <w:pPr>
        <w:tabs>
          <w:tab w:val="num" w:pos="720"/>
        </w:tabs>
        <w:spacing w:line="480" w:lineRule="auto"/>
        <w:rPr>
          <w:rFonts w:ascii="Bookman Old Style" w:eastAsia="Batang" w:hAnsi="Bookman Old Style"/>
        </w:rPr>
      </w:pPr>
    </w:p>
    <w:p w14:paraId="2AA3DC59" w14:textId="77777777" w:rsidR="00DA3221" w:rsidRDefault="00DA3221">
      <w:pPr>
        <w:tabs>
          <w:tab w:val="num" w:pos="720"/>
        </w:tabs>
        <w:spacing w:line="480" w:lineRule="auto"/>
        <w:rPr>
          <w:rFonts w:ascii="Bookman Old Style" w:eastAsia="Batang" w:hAnsi="Bookman Old Style"/>
        </w:rPr>
      </w:pPr>
    </w:p>
    <w:p w14:paraId="10E3B649" w14:textId="3DB3828B" w:rsidR="00DA3221" w:rsidRDefault="00DA3221">
      <w:pPr>
        <w:tabs>
          <w:tab w:val="num" w:pos="720"/>
        </w:tabs>
        <w:spacing w:line="480" w:lineRule="auto"/>
        <w:rPr>
          <w:rFonts w:ascii="Bookman Old Style" w:eastAsia="Batang" w:hAnsi="Bookman Old Style"/>
        </w:rPr>
      </w:pPr>
      <w:r>
        <w:rPr>
          <w:rFonts w:ascii="Bookman Old Style" w:eastAsia="Batang" w:hAnsi="Bookman Old Style"/>
        </w:rPr>
        <w:lastRenderedPageBreak/>
        <w:t xml:space="preserve">6.  </w:t>
      </w:r>
      <w:r>
        <w:rPr>
          <w:rFonts w:ascii="Bookman Old Style" w:eastAsia="Batang" w:hAnsi="Bookman Old Style"/>
        </w:rPr>
        <w:tab/>
        <w:t>Alternate Payee’s portion is to be calculated as follows:</w:t>
      </w:r>
    </w:p>
    <w:p w14:paraId="0AD4CFB6" w14:textId="77777777" w:rsidR="00DA3221" w:rsidRDefault="00DA3221">
      <w:pPr>
        <w:tabs>
          <w:tab w:val="left" w:pos="810"/>
        </w:tabs>
        <w:spacing w:line="480" w:lineRule="auto"/>
        <w:ind w:firstLine="720"/>
        <w:rPr>
          <w:rFonts w:ascii="Bookman Old Style" w:eastAsia="Batang" w:hAnsi="Bookman Old Style"/>
          <w:b/>
        </w:rPr>
      </w:pPr>
      <w:r>
        <w:rPr>
          <w:rFonts w:ascii="Bookman Old Style" w:eastAsia="Batang" w:hAnsi="Bookman Old Style"/>
        </w:rPr>
        <w:t xml:space="preserve">The Plan shall pay to the Alternate Payee as a separate interest an amount equal to </w:t>
      </w:r>
      <w:r>
        <w:rPr>
          <w:rFonts w:ascii="Bookman Old Style" w:eastAsia="Batang" w:hAnsi="Bookman Old Style"/>
          <w:b/>
        </w:rPr>
        <w:t xml:space="preserve">______________ [insert percentage figure or flat dollar amount] </w:t>
      </w:r>
      <w:r>
        <w:rPr>
          <w:rFonts w:ascii="Bookman Old Style" w:eastAsia="Batang" w:hAnsi="Bookman Old Style"/>
        </w:rPr>
        <w:t xml:space="preserve">of Participant’s total account balance in the Plan as of the closest valuation date under the terms of the Plan prior to </w:t>
      </w:r>
      <w:r>
        <w:rPr>
          <w:rFonts w:ascii="Bookman Old Style" w:eastAsia="Batang" w:hAnsi="Bookman Old Style"/>
          <w:b/>
        </w:rPr>
        <w:t xml:space="preserve">[insert date of divorce, date order is executed, or other appropriate date].  </w:t>
      </w:r>
      <w:r>
        <w:rPr>
          <w:rFonts w:ascii="Bookman Old Style" w:eastAsia="Batang" w:hAnsi="Bookman Old Style"/>
        </w:rPr>
        <w:t>The Alternate Payee’s assignment</w:t>
      </w:r>
      <w:r>
        <w:rPr>
          <w:rFonts w:ascii="Bookman Old Style" w:eastAsia="Batang" w:hAnsi="Bookman Old Style"/>
          <w:b/>
        </w:rPr>
        <w:t xml:space="preserve"> [</w:t>
      </w:r>
      <w:r w:rsidRPr="00823290">
        <w:rPr>
          <w:rFonts w:ascii="Bookman Old Style" w:eastAsia="Batang" w:hAnsi="Bookman Old Style"/>
          <w:b/>
        </w:rPr>
        <w:t xml:space="preserve">insert </w:t>
      </w:r>
      <w:r>
        <w:rPr>
          <w:rFonts w:ascii="Bookman Old Style" w:eastAsia="Batang" w:hAnsi="Bookman Old Style"/>
          <w:b/>
        </w:rPr>
        <w:t>shall or shall not</w:t>
      </w:r>
      <w:r w:rsidRPr="00823290">
        <w:rPr>
          <w:rFonts w:ascii="Bookman Old Style" w:eastAsia="Batang" w:hAnsi="Bookman Old Style"/>
          <w:b/>
        </w:rPr>
        <w:t>]</w:t>
      </w:r>
      <w:r>
        <w:rPr>
          <w:rFonts w:ascii="Bookman Old Style" w:eastAsia="Batang" w:hAnsi="Bookman Old Style"/>
        </w:rPr>
        <w:t xml:space="preserve"> include any earnings or losses thereon from the aforesaid valuation date (or the closest valuation date under the terms of the Plan to the date of distribution.</w:t>
      </w:r>
      <w:r>
        <w:rPr>
          <w:rFonts w:ascii="Bookman Old Style" w:eastAsia="Batang" w:hAnsi="Bookman Old Style"/>
          <w:b/>
        </w:rPr>
        <w:t xml:space="preserve">  </w:t>
      </w:r>
      <w:r>
        <w:rPr>
          <w:rFonts w:ascii="Bookman Old Style" w:eastAsia="Batang" w:hAnsi="Bookman Old Style"/>
        </w:rPr>
        <w:t xml:space="preserve">The Alternate Payee’s separate account shall be distributed in the form of a single lump-sum payment within a reasonable </w:t>
      </w:r>
      <w:proofErr w:type="gramStart"/>
      <w:r>
        <w:rPr>
          <w:rFonts w:ascii="Bookman Old Style" w:eastAsia="Batang" w:hAnsi="Bookman Old Style"/>
        </w:rPr>
        <w:t>period of time</w:t>
      </w:r>
      <w:proofErr w:type="gramEnd"/>
      <w:r>
        <w:rPr>
          <w:rFonts w:ascii="Bookman Old Style" w:eastAsia="Batang" w:hAnsi="Bookman Old Style"/>
        </w:rPr>
        <w:t xml:space="preserve"> following the Plan Administrator’s receipt of a request for distribution after this Order is qualified.</w:t>
      </w:r>
    </w:p>
    <w:p w14:paraId="21312DA5" w14:textId="77777777" w:rsidR="00DA3221" w:rsidRDefault="00DA3221">
      <w:pPr>
        <w:tabs>
          <w:tab w:val="left" w:pos="1620"/>
          <w:tab w:val="left" w:pos="2340"/>
        </w:tabs>
        <w:spacing w:line="480" w:lineRule="auto"/>
      </w:pPr>
      <w:r>
        <w:rPr>
          <w:rFonts w:ascii="Bookman Old Style" w:eastAsia="Batang" w:hAnsi="Bookman Old Style"/>
        </w:rPr>
        <w:t xml:space="preserve">7.      The assignment to the Alternate Payee will not be affected by the death of the Participant.  If the Alternate Payee dies after </w:t>
      </w:r>
      <w:r>
        <w:rPr>
          <w:rFonts w:ascii="Bookman Old Style" w:hAnsi="Bookman Old Style"/>
        </w:rPr>
        <w:t>the Plan Administrator approves an Order but before all the assigned account balance has been distributed to the Alternate Payee, the Plan will make any payments due to a beneficiary pursuant to the terms of the Alternate Payee’s beneficiary designation on file with the Plan or, if no beneficiary designation is on file with the Plan, according to the terms of the Plan.</w:t>
      </w:r>
    </w:p>
    <w:p w14:paraId="76B0D314" w14:textId="77777777" w:rsidR="00DA3221" w:rsidRDefault="00DA3221">
      <w:pPr>
        <w:tabs>
          <w:tab w:val="left" w:pos="720"/>
          <w:tab w:val="left" w:pos="2340"/>
        </w:tabs>
        <w:spacing w:line="480" w:lineRule="auto"/>
        <w:rPr>
          <w:rFonts w:ascii="Bookman Old Style" w:eastAsia="Batang" w:hAnsi="Bookman Old Style"/>
        </w:rPr>
      </w:pPr>
      <w:r>
        <w:rPr>
          <w:rFonts w:ascii="Bookman Old Style" w:eastAsia="Batang" w:hAnsi="Bookman Old Style"/>
        </w:rPr>
        <w:t>8.    This order is not intended, and is not to be interpreted, to require the Plan to provide any type or form of benefit, or any option, not otherwise provided under the Plan; to require the Plan to provide increased benefits; or to require the payment of benefits to the Alternate Payee which are required to be paid to another alternate payee under another order previously determined to be a QDRO.</w:t>
      </w:r>
    </w:p>
    <w:p w14:paraId="6D3547E4" w14:textId="77777777" w:rsidR="00DA3221" w:rsidRDefault="00DA3221">
      <w:pPr>
        <w:tabs>
          <w:tab w:val="left" w:pos="0"/>
          <w:tab w:val="left" w:pos="720"/>
          <w:tab w:val="left" w:pos="2340"/>
        </w:tabs>
        <w:spacing w:line="480" w:lineRule="auto"/>
        <w:rPr>
          <w:rFonts w:ascii="Bookman Old Style" w:eastAsia="Batang" w:hAnsi="Bookman Old Style"/>
        </w:rPr>
      </w:pPr>
    </w:p>
    <w:p w14:paraId="03DBDBD2" w14:textId="77777777" w:rsidR="00DA3221" w:rsidRDefault="00DA3221">
      <w:pPr>
        <w:tabs>
          <w:tab w:val="left" w:pos="0"/>
          <w:tab w:val="left" w:pos="720"/>
          <w:tab w:val="left" w:pos="2340"/>
        </w:tabs>
        <w:spacing w:line="480" w:lineRule="auto"/>
        <w:rPr>
          <w:rFonts w:ascii="Bookman Old Style" w:eastAsia="Batang" w:hAnsi="Bookman Old Style"/>
        </w:rPr>
      </w:pPr>
    </w:p>
    <w:p w14:paraId="789E92AF" w14:textId="3013D4EA" w:rsidR="00DA3221" w:rsidRDefault="00DA3221">
      <w:pPr>
        <w:tabs>
          <w:tab w:val="left" w:pos="0"/>
          <w:tab w:val="left" w:pos="720"/>
          <w:tab w:val="left" w:pos="2340"/>
        </w:tabs>
        <w:spacing w:line="480" w:lineRule="auto"/>
        <w:rPr>
          <w:rFonts w:ascii="Bookman Old Style" w:eastAsia="Batang" w:hAnsi="Bookman Old Style"/>
        </w:rPr>
      </w:pPr>
      <w:r>
        <w:rPr>
          <w:rFonts w:ascii="Bookman Old Style" w:eastAsia="Batang" w:hAnsi="Bookman Old Style"/>
        </w:rPr>
        <w:lastRenderedPageBreak/>
        <w:t>9.      The distribution of an assigned account balance to the Alternate Payee is to be governed by all rules of the Plan, including those requiring that all intended recipients submit an application, on a form provided on request by the Plan’s recordkeeper, prior to the desired distribution of the account balance.  The terms and rules governing the Plan shall prevail in the event of any conflict between this Order and the Plan.</w:t>
      </w:r>
    </w:p>
    <w:p w14:paraId="766E3D7B" w14:textId="77777777" w:rsidR="00DA3221" w:rsidRDefault="00DA3221">
      <w:pPr>
        <w:tabs>
          <w:tab w:val="left" w:pos="0"/>
          <w:tab w:val="left" w:pos="720"/>
          <w:tab w:val="left" w:pos="2340"/>
        </w:tabs>
        <w:spacing w:line="480" w:lineRule="auto"/>
        <w:rPr>
          <w:rFonts w:ascii="Bookman Old Style" w:eastAsia="Batang" w:hAnsi="Bookman Old Style"/>
        </w:rPr>
      </w:pPr>
      <w:r>
        <w:rPr>
          <w:rFonts w:ascii="Bookman Old Style" w:eastAsia="Batang" w:hAnsi="Bookman Old Style"/>
        </w:rPr>
        <w:t>10.</w:t>
      </w:r>
      <w:r>
        <w:rPr>
          <w:rFonts w:ascii="Bookman Old Style" w:eastAsia="Batang" w:hAnsi="Bookman Old Style"/>
        </w:rPr>
        <w:tab/>
        <w:t>This Order, after entry and execution by all Parties, shall be submitted to the Plan Administrator, who shall determine whether the Order constitutes a QDRO for purposes of the Plan.  If the Plan Administrator concludes that the Order is qualified, the Plan Administrator shall honor the Order, in accordance with Section 414(p) of the Code and Section 206(d) of ERISA, 29 U.S.C. § 1056(d).  The Plan Administrator shall be entitled to rely on this Order in payment of benefits to the Alternate Payee and shall be held harmless from any action by the Participant or by any other party arising from the distribution of the assigned account balance to the Alternate Payee, in accordance with this Order.</w:t>
      </w:r>
    </w:p>
    <w:p w14:paraId="43E33A06" w14:textId="77777777" w:rsidR="00DA3221" w:rsidRDefault="00DA3221">
      <w:pPr>
        <w:tabs>
          <w:tab w:val="left" w:pos="0"/>
          <w:tab w:val="left" w:pos="720"/>
          <w:tab w:val="left" w:pos="2340"/>
        </w:tabs>
        <w:spacing w:line="480" w:lineRule="auto"/>
        <w:rPr>
          <w:rFonts w:ascii="Bookman Old Style" w:eastAsia="Batang" w:hAnsi="Bookman Old Style"/>
        </w:rPr>
      </w:pPr>
    </w:p>
    <w:p w14:paraId="5005ED22" w14:textId="77777777" w:rsidR="00DA3221" w:rsidRDefault="00DA3221">
      <w:pPr>
        <w:tabs>
          <w:tab w:val="left" w:pos="0"/>
          <w:tab w:val="left" w:pos="720"/>
          <w:tab w:val="left" w:pos="2340"/>
        </w:tabs>
        <w:spacing w:line="480" w:lineRule="auto"/>
        <w:rPr>
          <w:rFonts w:ascii="Bookman Old Style" w:eastAsia="Batang" w:hAnsi="Bookman Old Style"/>
        </w:rPr>
      </w:pPr>
    </w:p>
    <w:p w14:paraId="2286E414" w14:textId="77777777" w:rsidR="00DA3221" w:rsidRDefault="00DA3221">
      <w:pPr>
        <w:tabs>
          <w:tab w:val="left" w:pos="0"/>
          <w:tab w:val="left" w:pos="720"/>
          <w:tab w:val="left" w:pos="2340"/>
        </w:tabs>
        <w:spacing w:line="480" w:lineRule="auto"/>
        <w:rPr>
          <w:rFonts w:ascii="Bookman Old Style" w:eastAsia="Batang" w:hAnsi="Bookman Old Style"/>
        </w:rPr>
      </w:pPr>
    </w:p>
    <w:p w14:paraId="14746274" w14:textId="77777777" w:rsidR="00DA3221" w:rsidRDefault="00DA3221">
      <w:pPr>
        <w:tabs>
          <w:tab w:val="left" w:pos="0"/>
          <w:tab w:val="left" w:pos="720"/>
          <w:tab w:val="left" w:pos="2340"/>
        </w:tabs>
        <w:spacing w:line="480" w:lineRule="auto"/>
        <w:rPr>
          <w:rFonts w:ascii="Bookman Old Style" w:eastAsia="Batang" w:hAnsi="Bookman Old Style"/>
        </w:rPr>
      </w:pPr>
    </w:p>
    <w:p w14:paraId="08DC3031" w14:textId="77777777" w:rsidR="00DA3221" w:rsidRDefault="00DA3221">
      <w:pPr>
        <w:tabs>
          <w:tab w:val="left" w:pos="0"/>
          <w:tab w:val="left" w:pos="720"/>
          <w:tab w:val="left" w:pos="2340"/>
        </w:tabs>
        <w:spacing w:line="480" w:lineRule="auto"/>
        <w:rPr>
          <w:rFonts w:ascii="Bookman Old Style" w:eastAsia="Batang" w:hAnsi="Bookman Old Style"/>
        </w:rPr>
      </w:pPr>
    </w:p>
    <w:p w14:paraId="3E6D2ED0" w14:textId="77777777" w:rsidR="00DA3221" w:rsidRDefault="00DA3221">
      <w:pPr>
        <w:tabs>
          <w:tab w:val="left" w:pos="0"/>
          <w:tab w:val="left" w:pos="720"/>
          <w:tab w:val="left" w:pos="2340"/>
        </w:tabs>
        <w:spacing w:line="480" w:lineRule="auto"/>
        <w:rPr>
          <w:rFonts w:ascii="Bookman Old Style" w:eastAsia="Batang" w:hAnsi="Bookman Old Style"/>
        </w:rPr>
      </w:pPr>
    </w:p>
    <w:p w14:paraId="712022C4" w14:textId="77777777" w:rsidR="00DA3221" w:rsidRDefault="00DA3221">
      <w:pPr>
        <w:tabs>
          <w:tab w:val="left" w:pos="0"/>
          <w:tab w:val="left" w:pos="720"/>
          <w:tab w:val="left" w:pos="2340"/>
        </w:tabs>
        <w:spacing w:line="480" w:lineRule="auto"/>
        <w:rPr>
          <w:rFonts w:ascii="Bookman Old Style" w:eastAsia="Batang" w:hAnsi="Bookman Old Style"/>
        </w:rPr>
      </w:pPr>
    </w:p>
    <w:p w14:paraId="2B742D9A" w14:textId="77777777" w:rsidR="00DA3221" w:rsidRDefault="00DA3221">
      <w:pPr>
        <w:tabs>
          <w:tab w:val="left" w:pos="0"/>
          <w:tab w:val="left" w:pos="720"/>
          <w:tab w:val="left" w:pos="2340"/>
        </w:tabs>
        <w:spacing w:line="480" w:lineRule="auto"/>
        <w:rPr>
          <w:rFonts w:ascii="Bookman Old Style" w:eastAsia="Batang" w:hAnsi="Bookman Old Style"/>
        </w:rPr>
      </w:pPr>
    </w:p>
    <w:p w14:paraId="3F1C09A1" w14:textId="77777777" w:rsidR="00DA3221" w:rsidRDefault="00DA3221">
      <w:pPr>
        <w:tabs>
          <w:tab w:val="left" w:pos="0"/>
          <w:tab w:val="left" w:pos="720"/>
          <w:tab w:val="left" w:pos="2340"/>
        </w:tabs>
        <w:spacing w:line="480" w:lineRule="auto"/>
        <w:rPr>
          <w:rFonts w:ascii="Bookman Old Style" w:eastAsia="Batang" w:hAnsi="Bookman Old Style"/>
        </w:rPr>
      </w:pPr>
    </w:p>
    <w:p w14:paraId="694CA235" w14:textId="77777777" w:rsidR="00DA3221" w:rsidRDefault="00DA3221">
      <w:pPr>
        <w:tabs>
          <w:tab w:val="left" w:pos="0"/>
          <w:tab w:val="left" w:pos="720"/>
          <w:tab w:val="left" w:pos="2340"/>
        </w:tabs>
        <w:spacing w:line="480" w:lineRule="auto"/>
        <w:rPr>
          <w:rFonts w:ascii="Bookman Old Style" w:eastAsia="Batang" w:hAnsi="Bookman Old Style"/>
        </w:rPr>
      </w:pPr>
    </w:p>
    <w:p w14:paraId="7E3985E6" w14:textId="31AA31FE" w:rsidR="00DA3221" w:rsidRDefault="00DA3221">
      <w:pPr>
        <w:tabs>
          <w:tab w:val="left" w:pos="0"/>
          <w:tab w:val="left" w:pos="720"/>
          <w:tab w:val="left" w:pos="2340"/>
        </w:tabs>
        <w:spacing w:line="480" w:lineRule="auto"/>
        <w:rPr>
          <w:rFonts w:ascii="Bookman Old Style" w:eastAsia="Batang" w:hAnsi="Bookman Old Style"/>
        </w:rPr>
      </w:pPr>
      <w:r>
        <w:rPr>
          <w:rFonts w:ascii="Bookman Old Style" w:eastAsia="Batang" w:hAnsi="Bookman Old Style"/>
        </w:rPr>
        <w:lastRenderedPageBreak/>
        <w:t>11.</w:t>
      </w:r>
      <w:r>
        <w:rPr>
          <w:rFonts w:ascii="Bookman Old Style" w:eastAsia="Batang" w:hAnsi="Bookman Old Style"/>
        </w:rPr>
        <w:tab/>
        <w:t>The parties’ signatures below signify their agreement with the division of the Participant’s account balance set forth herein and specifically agree to waive any claim against the Plan Administrator relating to distribution of the account balance, so long as the distribution is made in compliance with the terms of this Order.</w:t>
      </w:r>
    </w:p>
    <w:p w14:paraId="7FD2D03F" w14:textId="77777777" w:rsidR="00DA3221" w:rsidRDefault="00DA3221">
      <w:pPr>
        <w:spacing w:after="200" w:line="360" w:lineRule="auto"/>
        <w:rPr>
          <w:rFonts w:ascii="Bookman Old Style" w:eastAsia="Batang" w:hAnsi="Bookman Old Style"/>
        </w:rPr>
      </w:pPr>
      <w:r>
        <w:rPr>
          <w:rFonts w:ascii="Bookman Old Style" w:eastAsia="Batang" w:hAnsi="Bookman Old Style"/>
        </w:rPr>
        <w:t>12.</w:t>
      </w:r>
      <w:r>
        <w:rPr>
          <w:rFonts w:ascii="Bookman Old Style" w:eastAsia="Batang" w:hAnsi="Bookman Old Style"/>
        </w:rPr>
        <w:tab/>
        <w:t>The Court retains jurisdiction over this Order to amend same, in order to establish or maintain its qualification as a QDRO.</w:t>
      </w:r>
    </w:p>
    <w:p w14:paraId="558BFF4A" w14:textId="77777777" w:rsidR="00DA3221" w:rsidRDefault="00DA3221">
      <w:pPr>
        <w:tabs>
          <w:tab w:val="left" w:pos="0"/>
          <w:tab w:val="left" w:pos="720"/>
          <w:tab w:val="left" w:pos="2340"/>
        </w:tabs>
        <w:spacing w:line="480" w:lineRule="auto"/>
        <w:ind w:left="-180"/>
        <w:rPr>
          <w:rFonts w:ascii="Bookman Old Style" w:eastAsia="Batang" w:hAnsi="Bookman Old Style"/>
        </w:rPr>
      </w:pPr>
    </w:p>
    <w:p w14:paraId="4A21556D" w14:textId="77777777" w:rsidR="00DA3221" w:rsidRDefault="00DA3221">
      <w:pPr>
        <w:tabs>
          <w:tab w:val="left" w:pos="0"/>
          <w:tab w:val="left" w:pos="720"/>
          <w:tab w:val="left" w:pos="2340"/>
        </w:tabs>
        <w:rPr>
          <w:rFonts w:ascii="Bookman Old Style" w:eastAsia="Batang" w:hAnsi="Bookman Old Style"/>
        </w:rPr>
      </w:pPr>
    </w:p>
    <w:p w14:paraId="7BD71E38" w14:textId="77777777" w:rsidR="00DA3221" w:rsidRDefault="00DA3221">
      <w:pPr>
        <w:tabs>
          <w:tab w:val="left" w:pos="0"/>
          <w:tab w:val="left" w:pos="720"/>
          <w:tab w:val="left" w:pos="2340"/>
        </w:tabs>
        <w:rPr>
          <w:rFonts w:ascii="Bookman Old Style" w:eastAsia="Batang" w:hAnsi="Bookman Old Style"/>
        </w:rPr>
      </w:pPr>
      <w:r>
        <w:rPr>
          <w:rFonts w:ascii="Bookman Old Style" w:eastAsia="Batang" w:hAnsi="Bookman Old Style"/>
        </w:rPr>
        <w:t>____________________________________</w:t>
      </w:r>
      <w:r>
        <w:rPr>
          <w:rFonts w:ascii="Bookman Old Style" w:eastAsia="Batang" w:hAnsi="Bookman Old Style"/>
        </w:rPr>
        <w:tab/>
        <w:t>____________________________________</w:t>
      </w:r>
    </w:p>
    <w:p w14:paraId="06AF5291" w14:textId="77777777" w:rsidR="00DA3221" w:rsidRDefault="00DA3221">
      <w:pPr>
        <w:tabs>
          <w:tab w:val="left" w:pos="0"/>
          <w:tab w:val="left" w:pos="720"/>
          <w:tab w:val="left" w:pos="2340"/>
        </w:tabs>
        <w:rPr>
          <w:rFonts w:ascii="Bookman Old Style" w:eastAsia="Batang" w:hAnsi="Bookman Old Style"/>
        </w:rPr>
      </w:pPr>
      <w:r>
        <w:rPr>
          <w:rFonts w:ascii="Bookman Old Style" w:eastAsia="Batang" w:hAnsi="Bookman Old Style"/>
        </w:rPr>
        <w:t>Participant</w:t>
      </w:r>
      <w:r>
        <w:rPr>
          <w:rFonts w:ascii="Bookman Old Style" w:eastAsia="Batang" w:hAnsi="Bookman Old Style"/>
        </w:rPr>
        <w:tab/>
      </w:r>
      <w:r>
        <w:rPr>
          <w:rFonts w:ascii="Bookman Old Style" w:eastAsia="Batang" w:hAnsi="Bookman Old Style"/>
        </w:rPr>
        <w:tab/>
      </w:r>
      <w:r>
        <w:rPr>
          <w:rFonts w:ascii="Bookman Old Style" w:eastAsia="Batang" w:hAnsi="Bookman Old Style"/>
        </w:rPr>
        <w:tab/>
      </w:r>
      <w:r>
        <w:rPr>
          <w:rFonts w:ascii="Bookman Old Style" w:eastAsia="Batang" w:hAnsi="Bookman Old Style"/>
        </w:rPr>
        <w:tab/>
      </w:r>
      <w:r>
        <w:rPr>
          <w:rFonts w:ascii="Bookman Old Style" w:eastAsia="Batang" w:hAnsi="Bookman Old Style"/>
        </w:rPr>
        <w:tab/>
        <w:t>Alternate Payee</w:t>
      </w:r>
    </w:p>
    <w:p w14:paraId="0EFF40D9" w14:textId="77777777" w:rsidR="00DA3221" w:rsidRDefault="00DA3221">
      <w:pPr>
        <w:tabs>
          <w:tab w:val="left" w:pos="0"/>
          <w:tab w:val="left" w:pos="720"/>
          <w:tab w:val="left" w:pos="2340"/>
        </w:tabs>
        <w:rPr>
          <w:rFonts w:ascii="Bookman Old Style" w:eastAsia="Batang" w:hAnsi="Bookman Old Style"/>
        </w:rPr>
      </w:pPr>
    </w:p>
    <w:p w14:paraId="716772D6" w14:textId="77777777" w:rsidR="00DA3221" w:rsidRDefault="00DA3221">
      <w:pPr>
        <w:tabs>
          <w:tab w:val="left" w:pos="0"/>
          <w:tab w:val="left" w:pos="720"/>
          <w:tab w:val="left" w:pos="2340"/>
        </w:tabs>
        <w:rPr>
          <w:rFonts w:ascii="Bookman Old Style" w:eastAsia="Batang" w:hAnsi="Bookman Old Style"/>
        </w:rPr>
      </w:pPr>
      <w:r>
        <w:rPr>
          <w:rFonts w:ascii="Bookman Old Style" w:eastAsia="Batang" w:hAnsi="Bookman Old Style"/>
        </w:rPr>
        <w:t>____________________________________</w:t>
      </w:r>
      <w:r>
        <w:rPr>
          <w:rFonts w:ascii="Bookman Old Style" w:eastAsia="Batang" w:hAnsi="Bookman Old Style"/>
        </w:rPr>
        <w:tab/>
        <w:t>___________________________________</w:t>
      </w:r>
    </w:p>
    <w:p w14:paraId="28AD69D0" w14:textId="77777777" w:rsidR="00DA3221" w:rsidRDefault="00DA3221">
      <w:pPr>
        <w:tabs>
          <w:tab w:val="left" w:pos="0"/>
          <w:tab w:val="left" w:pos="720"/>
          <w:tab w:val="left" w:pos="2340"/>
        </w:tabs>
        <w:rPr>
          <w:rFonts w:ascii="Bookman Old Style" w:eastAsia="Batang" w:hAnsi="Bookman Old Style"/>
        </w:rPr>
      </w:pPr>
      <w:r>
        <w:rPr>
          <w:rFonts w:ascii="Bookman Old Style" w:eastAsia="Batang" w:hAnsi="Bookman Old Style"/>
        </w:rPr>
        <w:t>Counsel for Participant</w:t>
      </w:r>
      <w:r>
        <w:rPr>
          <w:rFonts w:ascii="Bookman Old Style" w:eastAsia="Batang" w:hAnsi="Bookman Old Style"/>
        </w:rPr>
        <w:tab/>
      </w:r>
      <w:r>
        <w:rPr>
          <w:rFonts w:ascii="Bookman Old Style" w:eastAsia="Batang" w:hAnsi="Bookman Old Style"/>
        </w:rPr>
        <w:tab/>
      </w:r>
      <w:r>
        <w:rPr>
          <w:rFonts w:ascii="Bookman Old Style" w:eastAsia="Batang" w:hAnsi="Bookman Old Style"/>
        </w:rPr>
        <w:tab/>
      </w:r>
      <w:r>
        <w:rPr>
          <w:rFonts w:ascii="Bookman Old Style" w:eastAsia="Batang" w:hAnsi="Bookman Old Style"/>
        </w:rPr>
        <w:tab/>
        <w:t>Counsel for Alternate Payee</w:t>
      </w:r>
    </w:p>
    <w:p w14:paraId="1FC123F6" w14:textId="77777777" w:rsidR="00DA3221" w:rsidRDefault="00DA3221">
      <w:pPr>
        <w:tabs>
          <w:tab w:val="left" w:pos="0"/>
          <w:tab w:val="left" w:pos="720"/>
          <w:tab w:val="left" w:pos="2340"/>
        </w:tabs>
        <w:spacing w:line="480" w:lineRule="auto"/>
        <w:ind w:left="-180"/>
        <w:rPr>
          <w:rFonts w:ascii="Bookman Old Style" w:eastAsia="Batang" w:hAnsi="Bookman Old Style"/>
        </w:rPr>
      </w:pPr>
    </w:p>
    <w:p w14:paraId="6677E5B7" w14:textId="0D0A56E0" w:rsidR="00A245A9" w:rsidRPr="00975CAF" w:rsidRDefault="00A245A9" w:rsidP="00A245A9">
      <w:pPr>
        <w:rPr>
          <w:highlight w:val="yellow"/>
        </w:rPr>
      </w:pPr>
    </w:p>
    <w:p w14:paraId="12F46CC7" w14:textId="77777777" w:rsidR="00351255" w:rsidRPr="00351255" w:rsidRDefault="00351255" w:rsidP="00351255">
      <w:pPr>
        <w:rPr>
          <w:color w:val="FF0000"/>
          <w:highlight w:val="yellow"/>
        </w:rPr>
      </w:pPr>
    </w:p>
    <w:p w14:paraId="45FDBD0C" w14:textId="77777777" w:rsidR="00351255" w:rsidRPr="00351255" w:rsidRDefault="00351255" w:rsidP="00351255">
      <w:pPr>
        <w:rPr>
          <w:color w:val="FF0000"/>
          <w:highlight w:val="yellow"/>
        </w:rPr>
      </w:pPr>
    </w:p>
    <w:p w14:paraId="324A5C63" w14:textId="77777777" w:rsidR="00351255" w:rsidRPr="00351255" w:rsidRDefault="00351255" w:rsidP="00351255">
      <w:pPr>
        <w:rPr>
          <w:color w:val="FF0000"/>
          <w:highlight w:val="yellow"/>
        </w:rPr>
      </w:pPr>
    </w:p>
    <w:p w14:paraId="69C71270" w14:textId="77777777" w:rsidR="00351255" w:rsidRPr="00351255" w:rsidRDefault="00351255" w:rsidP="00351255">
      <w:pPr>
        <w:rPr>
          <w:color w:val="FF0000"/>
          <w:highlight w:val="yellow"/>
        </w:rPr>
      </w:pPr>
    </w:p>
    <w:p w14:paraId="151B2FAD" w14:textId="77777777" w:rsidR="00351255" w:rsidRPr="00351255" w:rsidRDefault="00351255" w:rsidP="00351255">
      <w:pPr>
        <w:tabs>
          <w:tab w:val="left" w:pos="-1440"/>
          <w:tab w:val="left" w:pos="-720"/>
        </w:tabs>
        <w:suppressAutoHyphens/>
        <w:spacing w:line="20" w:lineRule="atLeast"/>
        <w:jc w:val="both"/>
        <w:rPr>
          <w:b/>
          <w:bCs/>
        </w:rPr>
      </w:pPr>
      <w:r w:rsidRPr="00351255">
        <w:rPr>
          <w:b/>
          <w:bCs/>
        </w:rPr>
        <w:t>IT IS HEREBY ORDERED:</w:t>
      </w:r>
    </w:p>
    <w:p w14:paraId="4F00C348" w14:textId="77777777" w:rsidR="00351255" w:rsidRPr="00351255" w:rsidRDefault="00351255" w:rsidP="00351255">
      <w:pPr>
        <w:tabs>
          <w:tab w:val="left" w:pos="-1440"/>
          <w:tab w:val="left" w:pos="-720"/>
        </w:tabs>
        <w:suppressAutoHyphens/>
        <w:spacing w:line="20" w:lineRule="atLeast"/>
        <w:jc w:val="both"/>
        <w:rPr>
          <w:b/>
          <w:bCs/>
        </w:rPr>
      </w:pPr>
    </w:p>
    <w:p w14:paraId="6B508D47" w14:textId="77777777" w:rsidR="00351255" w:rsidRPr="00351255" w:rsidRDefault="00351255" w:rsidP="00351255">
      <w:pPr>
        <w:tabs>
          <w:tab w:val="left" w:pos="-1440"/>
          <w:tab w:val="left" w:pos="-720"/>
        </w:tabs>
        <w:suppressAutoHyphens/>
        <w:spacing w:line="20" w:lineRule="atLeast"/>
        <w:jc w:val="both"/>
        <w:rPr>
          <w:b/>
          <w:bCs/>
        </w:rPr>
      </w:pPr>
    </w:p>
    <w:p w14:paraId="0C48BAC2" w14:textId="141BB52E" w:rsidR="00351255" w:rsidRPr="00351255" w:rsidRDefault="00351255" w:rsidP="00351255">
      <w:pPr>
        <w:tabs>
          <w:tab w:val="left" w:pos="-1440"/>
          <w:tab w:val="left" w:pos="-720"/>
        </w:tabs>
        <w:suppressAutoHyphens/>
        <w:spacing w:line="20" w:lineRule="atLeast"/>
        <w:jc w:val="both"/>
        <w:rPr>
          <w:bCs/>
        </w:rPr>
      </w:pPr>
      <w:r>
        <w:rPr>
          <w:bCs/>
        </w:rPr>
        <w:t xml:space="preserve">Executed on: </w:t>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t>________________________</w:t>
      </w:r>
    </w:p>
    <w:p w14:paraId="5D314F8F" w14:textId="77777777" w:rsidR="00351255" w:rsidRPr="00351255" w:rsidRDefault="00351255" w:rsidP="00351255">
      <w:pPr>
        <w:tabs>
          <w:tab w:val="left" w:pos="-1440"/>
          <w:tab w:val="left" w:pos="-720"/>
        </w:tabs>
        <w:suppressAutoHyphens/>
        <w:spacing w:line="20" w:lineRule="atLeast"/>
        <w:jc w:val="both"/>
        <w:rPr>
          <w:bCs/>
        </w:rPr>
      </w:pPr>
    </w:p>
    <w:p w14:paraId="47C60BCC" w14:textId="77777777" w:rsidR="00351255" w:rsidRPr="00351255" w:rsidRDefault="00351255" w:rsidP="00351255">
      <w:pPr>
        <w:tabs>
          <w:tab w:val="left" w:pos="-1440"/>
          <w:tab w:val="left" w:pos="-720"/>
        </w:tabs>
        <w:suppressAutoHyphens/>
        <w:spacing w:line="20" w:lineRule="atLeast"/>
        <w:jc w:val="both"/>
        <w:rPr>
          <w:bCs/>
        </w:rPr>
      </w:pPr>
    </w:p>
    <w:p w14:paraId="13BF6BB3" w14:textId="77777777" w:rsidR="00351255" w:rsidRPr="00351255" w:rsidRDefault="00351255" w:rsidP="00351255">
      <w:r w:rsidRPr="00351255">
        <w:rPr>
          <w:bCs/>
        </w:rPr>
        <w:t>___________________________________</w:t>
      </w:r>
    </w:p>
    <w:p w14:paraId="31937CA8" w14:textId="77777777" w:rsidR="00351255" w:rsidRPr="00351255" w:rsidRDefault="00351255" w:rsidP="00351255">
      <w:pPr>
        <w:tabs>
          <w:tab w:val="left" w:pos="-1440"/>
          <w:tab w:val="left" w:pos="-720"/>
        </w:tabs>
        <w:suppressAutoHyphens/>
        <w:spacing w:line="20" w:lineRule="atLeast"/>
        <w:jc w:val="both"/>
        <w:rPr>
          <w:bCs/>
        </w:rPr>
      </w:pPr>
      <w:r w:rsidRPr="00351255">
        <w:rPr>
          <w:bCs/>
        </w:rPr>
        <w:t>Judge</w:t>
      </w:r>
    </w:p>
    <w:p w14:paraId="14EF7ED7" w14:textId="77777777" w:rsidR="001440A2" w:rsidRPr="001440A2" w:rsidRDefault="001440A2" w:rsidP="001440A2">
      <w:pPr>
        <w:rPr>
          <w:highlight w:val="white"/>
        </w:rPr>
      </w:pPr>
    </w:p>
    <w:sectPr w:rsidR="001440A2" w:rsidRPr="001440A2" w:rsidSect="001440A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1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4DEF" w14:textId="77777777" w:rsidR="00A05450" w:rsidRDefault="00A05450">
      <w:pPr>
        <w:spacing w:line="240" w:lineRule="auto"/>
      </w:pPr>
      <w:r>
        <w:separator/>
      </w:r>
    </w:p>
  </w:endnote>
  <w:endnote w:type="continuationSeparator" w:id="0">
    <w:p w14:paraId="4F39D455" w14:textId="77777777" w:rsidR="00A05450" w:rsidRDefault="00A05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03C6" w14:textId="77777777" w:rsidR="00396183" w:rsidRDefault="00396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88FB" w14:textId="77777777" w:rsidR="00396183" w:rsidRDefault="00396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1AD8" w14:textId="3F50F7EE" w:rsidR="00B001C5" w:rsidRDefault="000159D9" w:rsidP="00477082">
    <w:pPr>
      <w:jc w:val="center"/>
      <w:rPr>
        <w:color w:val="FFFFFF" w:themeColor="background1"/>
        <w:sz w:val="18"/>
        <w:szCs w:val="18"/>
      </w:rPr>
    </w:pPr>
    <w:r w:rsidRPr="001440A2">
      <w:rPr>
        <w:noProof/>
        <w:color w:val="FFFFFF" w:themeColor="background1"/>
        <w:lang w:val="en-US"/>
      </w:rPr>
      <mc:AlternateContent>
        <mc:Choice Requires="wps">
          <w:drawing>
            <wp:anchor distT="0" distB="0" distL="114300" distR="114300" simplePos="0" relativeHeight="251660288" behindDoc="1" locked="0" layoutInCell="1" allowOverlap="1" wp14:anchorId="1DAB0BAE" wp14:editId="40141906">
              <wp:simplePos x="0" y="0"/>
              <wp:positionH relativeFrom="page">
                <wp:align>right</wp:align>
              </wp:positionH>
              <wp:positionV relativeFrom="paragraph">
                <wp:posOffset>-122555</wp:posOffset>
              </wp:positionV>
              <wp:extent cx="7757795" cy="1385570"/>
              <wp:effectExtent l="0" t="0" r="0" b="5080"/>
              <wp:wrapNone/>
              <wp:docPr id="3" name="Rectangle 3"/>
              <wp:cNvGraphicFramePr/>
              <a:graphic xmlns:a="http://schemas.openxmlformats.org/drawingml/2006/main">
                <a:graphicData uri="http://schemas.microsoft.com/office/word/2010/wordprocessingShape">
                  <wps:wsp>
                    <wps:cNvSpPr/>
                    <wps:spPr>
                      <a:xfrm>
                        <a:off x="0" y="0"/>
                        <a:ext cx="7757795" cy="1385570"/>
                      </a:xfrm>
                      <a:prstGeom prst="rect">
                        <a:avLst/>
                      </a:prstGeom>
                      <a:solidFill>
                        <a:srgbClr val="21346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BD2554" id="Rectangle 3" o:spid="_x0000_s1026" style="position:absolute;margin-left:559.65pt;margin-top:-9.65pt;width:610.85pt;height:109.1pt;z-index:-25165619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WZgQIAAHEFAAAOAAAAZHJzL2Uyb0RvYy54bWysVN1P2zAQf5+0/8Hy+0jTDwoVKapATJMQ&#10;IGDi2XXsNpLj885u0+6v39lJQ2FISNNekjvf774/Li53tWFbhb4CW/D8ZMCZshLKyq4K/vP55tsZ&#10;Zz4IWwoDVhV8rzy/nH/9ctG4mRrCGkypkJER62eNK/g6BDfLMi/Xqhb+BJyyJNSAtQjE4iorUTRk&#10;vTbZcDA4zRrA0iFI5T29XrdCPk/2tVYy3GvtVWCm4BRbSF9M32X8ZvMLMVuhcOtKdmGIf4iiFpUl&#10;p72paxEE22D1l6m6kggedDiRUGegdSVVyoGyyQfvsnlaC6dSLlQc7/oy+f9nVt5tH5BVZcFHnFlR&#10;U4seqWjCroxio1iexvkZoZ7cA3acJzLmutNYxz9lwXappPu+pGoXmKTH6XQynZ5POJMky0dnk8k0&#10;FT17VXfow3cFNYtEwZHcp1KK7a0P5JKgB0j05sFU5U1lTGJwtbwyyLaC+jvMR+PTaYyZVN7AjI1g&#10;C1GtFbcvKk1I5yYm2qaWqLA3KmoZ+6g0VYiSyVNcaTZV71VIqWzIO7cJHdU0ueoVR58rdvio2kbV&#10;Kw8/V+41kmewoVeuKwv4kQHTh6xbPFXtKO9ILqHc03AgtFvjnbypqEW3wocHgbQmtFC0+uGePtpA&#10;U3DoKM7WgL8/eo94ml6SctbQ2hXc/9oIVJyZH5bm+jwfj+OeJmY8mQ6JwWPJ8lhiN/UVUOdzOjJO&#10;JjLigzmQGqF+oQuxiF5JJKwk3wWXAQ/MVWjPAd0YqRaLBKPddCLc2icnD12PI/i8exHoujkNNOJ3&#10;cFhRMXs3ri029sPCYhNAV2mWX+va1Zv2Os1rd4Pi4TjmE+r1Us7/AAAA//8DAFBLAwQUAAYACAAA&#10;ACEANvBGCOAAAAAJAQAADwAAAGRycy9kb3ducmV2LnhtbEyPQUvDQBCF74L/YRnBi7SbpKBNmk0p&#10;xeKlFqxCr9Nkmg1mZ0N2m8R/7/aktze84b3v5evJtGKg3jWWFcTzCARxaauGawVfn7vZEoTzyBW2&#10;lknBDzlYF/d3OWaVHfmDhqOvRQhhl6EC7X2XSelKTQbd3HbEwbvY3qAPZ1/LqscxhJtWJlH0LA02&#10;HBo0drTVVH4fr0ZB8npxm7fFYWi6vd7j9snvxtO7Uo8P02YFwtPk/57hhh/QoQhMZ3vlyolWQRji&#10;FczidAHiZidJ/ALiHFS6TEEWufy/oPgFAAD//wMAUEsBAi0AFAAGAAgAAAAhALaDOJL+AAAA4QEA&#10;ABMAAAAAAAAAAAAAAAAAAAAAAFtDb250ZW50X1R5cGVzXS54bWxQSwECLQAUAAYACAAAACEAOP0h&#10;/9YAAACUAQAACwAAAAAAAAAAAAAAAAAvAQAAX3JlbHMvLnJlbHNQSwECLQAUAAYACAAAACEAKHgl&#10;mYECAABxBQAADgAAAAAAAAAAAAAAAAAuAgAAZHJzL2Uyb0RvYy54bWxQSwECLQAUAAYACAAAACEA&#10;NvBGCOAAAAAJAQAADwAAAAAAAAAAAAAAAADbBAAAZHJzL2Rvd25yZXYueG1sUEsFBgAAAAAEAAQA&#10;8wAAAOgFAAAAAA==&#10;" fillcolor="#213467" stroked="f">
              <w10:wrap anchorx="page"/>
            </v:rect>
          </w:pict>
        </mc:Fallback>
      </mc:AlternateContent>
    </w:r>
    <w:r w:rsidRPr="0093683B">
      <w:rPr>
        <w:color w:val="FFFFFF" w:themeColor="background1"/>
        <w:sz w:val="18"/>
        <w:szCs w:val="18"/>
      </w:rPr>
      <w:t>3071 Pearl Rd. Medi</w:t>
    </w:r>
    <w:r w:rsidR="008A2BC8">
      <w:rPr>
        <w:color w:val="FFFFFF" w:themeColor="background1"/>
        <w:sz w:val="18"/>
        <w:szCs w:val="18"/>
      </w:rPr>
      <w:t>na, OH 44256</w:t>
    </w:r>
    <w:r w:rsidR="00AC124E">
      <w:rPr>
        <w:color w:val="FFFFFF" w:themeColor="background1"/>
        <w:sz w:val="18"/>
        <w:szCs w:val="18"/>
      </w:rPr>
      <w:t xml:space="preserve"> •</w:t>
    </w:r>
    <w:r w:rsidRPr="0093683B">
      <w:rPr>
        <w:color w:val="FFFFFF" w:themeColor="background1"/>
        <w:sz w:val="18"/>
        <w:szCs w:val="18"/>
      </w:rPr>
      <w:t xml:space="preserve"> F: 330.722.2735  </w:t>
    </w:r>
  </w:p>
  <w:p w14:paraId="3FD00E58" w14:textId="0650E494" w:rsidR="000159D9" w:rsidRDefault="000159D9">
    <w:pPr>
      <w:rPr>
        <w:color w:val="FFFFFF" w:themeColor="background1"/>
        <w:sz w:val="18"/>
        <w:szCs w:val="18"/>
      </w:rPr>
    </w:pPr>
  </w:p>
  <w:p w14:paraId="78C4AD11" w14:textId="03109F6A" w:rsidR="000159D9" w:rsidRDefault="000159D9">
    <w:pPr>
      <w:rPr>
        <w:color w:val="FFFFFF" w:themeColor="background1"/>
        <w:sz w:val="18"/>
        <w:szCs w:val="18"/>
      </w:rPr>
    </w:pPr>
  </w:p>
  <w:p w14:paraId="53F696B7" w14:textId="6AFB179A" w:rsidR="000159D9" w:rsidRPr="000159D9" w:rsidRDefault="000159D9">
    <w:pPr>
      <w:rPr>
        <w:color w:val="FFFFFF" w:themeColor="background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9BE1B" w14:textId="77777777" w:rsidR="00A05450" w:rsidRDefault="00A05450">
      <w:pPr>
        <w:spacing w:line="240" w:lineRule="auto"/>
      </w:pPr>
      <w:r>
        <w:separator/>
      </w:r>
    </w:p>
  </w:footnote>
  <w:footnote w:type="continuationSeparator" w:id="0">
    <w:p w14:paraId="50C2F605" w14:textId="77777777" w:rsidR="00A05450" w:rsidRDefault="00A054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1D1F" w14:textId="77777777" w:rsidR="00396183" w:rsidRDefault="00396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4EEF" w14:textId="77777777" w:rsidR="00B001C5" w:rsidRDefault="00ED5BDE">
    <w:pPr>
      <w:spacing w:line="240" w:lineRule="auto"/>
    </w:pPr>
    <w:r>
      <w:tab/>
    </w:r>
    <w:r>
      <w:tab/>
    </w:r>
    <w:r>
      <w:tab/>
    </w:r>
    <w:r>
      <w:tab/>
    </w: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9D45" w14:textId="0248843A" w:rsidR="00B001C5" w:rsidRDefault="001440A2">
    <w:r>
      <w:rPr>
        <w:noProof/>
        <w:lang w:val="en-US"/>
      </w:rPr>
      <w:drawing>
        <wp:anchor distT="228600" distB="228600" distL="228600" distR="228600" simplePos="0" relativeHeight="251658240" behindDoc="0" locked="0" layoutInCell="1" hidden="0" allowOverlap="1" wp14:anchorId="312442DF" wp14:editId="5DAEE9D4">
          <wp:simplePos x="0" y="0"/>
          <wp:positionH relativeFrom="column">
            <wp:posOffset>-621420</wp:posOffset>
          </wp:positionH>
          <wp:positionV relativeFrom="paragraph">
            <wp:posOffset>-685165</wp:posOffset>
          </wp:positionV>
          <wp:extent cx="3119955" cy="976313"/>
          <wp:effectExtent l="0" t="0" r="0" b="0"/>
          <wp:wrapSquare wrapText="bothSides" distT="228600" distB="228600" distL="228600" distR="2286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9955" cy="976313"/>
                  </a:xfrm>
                  <a:prstGeom prst="rect">
                    <a:avLst/>
                  </a:prstGeom>
                  <a:ln/>
                </pic:spPr>
              </pic:pic>
            </a:graphicData>
          </a:graphic>
        </wp:anchor>
      </w:drawing>
    </w:r>
    <w:r w:rsidR="00ED5BDE">
      <w:rPr>
        <w:sz w:val="18"/>
        <w:szCs w:val="18"/>
      </w:rPr>
      <w:t xml:space="preserve"> </w:t>
    </w:r>
    <w:r w:rsidR="00ED5BDE">
      <w:rPr>
        <w:sz w:val="18"/>
        <w:szCs w:val="18"/>
      </w:rPr>
      <w:tab/>
    </w:r>
    <w:r w:rsidR="00ED5BDE">
      <w:rPr>
        <w:sz w:val="18"/>
        <w:szCs w:val="18"/>
      </w:rPr>
      <w:tab/>
    </w:r>
    <w:r w:rsidR="00ED5BDE">
      <w:rPr>
        <w:sz w:val="18"/>
        <w:szCs w:val="18"/>
      </w:rPr>
      <w:tab/>
    </w:r>
    <w:r w:rsidR="00ED5BDE">
      <w:rPr>
        <w:sz w:val="18"/>
        <w:szCs w:val="18"/>
      </w:rPr>
      <w:tab/>
    </w:r>
    <w:r w:rsidR="00ED5BDE">
      <w:rPr>
        <w:sz w:val="18"/>
        <w:szCs w:val="18"/>
      </w:rPr>
      <w:tab/>
    </w:r>
    <w:r w:rsidR="00ED5BDE">
      <w:tab/>
    </w:r>
    <w:r w:rsidR="00ED5B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B5FE3"/>
    <w:multiLevelType w:val="multilevel"/>
    <w:tmpl w:val="C420B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676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1C5"/>
    <w:rsid w:val="00010160"/>
    <w:rsid w:val="00011DAE"/>
    <w:rsid w:val="000147AA"/>
    <w:rsid w:val="000159D9"/>
    <w:rsid w:val="00030FA5"/>
    <w:rsid w:val="00075A96"/>
    <w:rsid w:val="000D79C6"/>
    <w:rsid w:val="001440A2"/>
    <w:rsid w:val="001B5182"/>
    <w:rsid w:val="001F551D"/>
    <w:rsid w:val="0024023A"/>
    <w:rsid w:val="00351255"/>
    <w:rsid w:val="00396183"/>
    <w:rsid w:val="003A5192"/>
    <w:rsid w:val="00436C50"/>
    <w:rsid w:val="004513C7"/>
    <w:rsid w:val="00472BEB"/>
    <w:rsid w:val="00477082"/>
    <w:rsid w:val="004F2CD2"/>
    <w:rsid w:val="004F6727"/>
    <w:rsid w:val="004F782F"/>
    <w:rsid w:val="00541FFC"/>
    <w:rsid w:val="005711BF"/>
    <w:rsid w:val="0060407C"/>
    <w:rsid w:val="00616A5D"/>
    <w:rsid w:val="00672A90"/>
    <w:rsid w:val="00680C4A"/>
    <w:rsid w:val="006C60FB"/>
    <w:rsid w:val="006E0768"/>
    <w:rsid w:val="00700E41"/>
    <w:rsid w:val="00717B29"/>
    <w:rsid w:val="00722D94"/>
    <w:rsid w:val="00773838"/>
    <w:rsid w:val="00856E45"/>
    <w:rsid w:val="008717D4"/>
    <w:rsid w:val="008744AB"/>
    <w:rsid w:val="008A2BC8"/>
    <w:rsid w:val="008D6D1B"/>
    <w:rsid w:val="00962605"/>
    <w:rsid w:val="00A05450"/>
    <w:rsid w:val="00A245A9"/>
    <w:rsid w:val="00A44BC1"/>
    <w:rsid w:val="00A45056"/>
    <w:rsid w:val="00A6448C"/>
    <w:rsid w:val="00A920C5"/>
    <w:rsid w:val="00AC124E"/>
    <w:rsid w:val="00AC6FBA"/>
    <w:rsid w:val="00AE027A"/>
    <w:rsid w:val="00B001C5"/>
    <w:rsid w:val="00BB4564"/>
    <w:rsid w:val="00BC535D"/>
    <w:rsid w:val="00BF3B3E"/>
    <w:rsid w:val="00C073CA"/>
    <w:rsid w:val="00C478ED"/>
    <w:rsid w:val="00CA2DF1"/>
    <w:rsid w:val="00CA6FF8"/>
    <w:rsid w:val="00CC4A87"/>
    <w:rsid w:val="00CC5257"/>
    <w:rsid w:val="00CC5A1D"/>
    <w:rsid w:val="00CE430C"/>
    <w:rsid w:val="00CF169B"/>
    <w:rsid w:val="00D077E9"/>
    <w:rsid w:val="00D65067"/>
    <w:rsid w:val="00D650F6"/>
    <w:rsid w:val="00D93272"/>
    <w:rsid w:val="00DA3221"/>
    <w:rsid w:val="00DB06E8"/>
    <w:rsid w:val="00E65572"/>
    <w:rsid w:val="00ED143B"/>
    <w:rsid w:val="00ED5BDE"/>
    <w:rsid w:val="00F241B6"/>
    <w:rsid w:val="00F8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96257"/>
    <o:shapelayout v:ext="edit">
      <o:idmap v:ext="edit" data="1"/>
    </o:shapelayout>
  </w:shapeDefaults>
  <w:decimalSymbol w:val="."/>
  <w:listSeparator w:val=","/>
  <w14:docId w14:val="0F7A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E430C"/>
    <w:pPr>
      <w:tabs>
        <w:tab w:val="center" w:pos="4680"/>
        <w:tab w:val="right" w:pos="9360"/>
      </w:tabs>
      <w:spacing w:line="240" w:lineRule="auto"/>
    </w:pPr>
  </w:style>
  <w:style w:type="character" w:customStyle="1" w:styleId="HeaderChar">
    <w:name w:val="Header Char"/>
    <w:basedOn w:val="DefaultParagraphFont"/>
    <w:link w:val="Header"/>
    <w:uiPriority w:val="99"/>
    <w:rsid w:val="00CE430C"/>
  </w:style>
  <w:style w:type="paragraph" w:styleId="Footer">
    <w:name w:val="footer"/>
    <w:basedOn w:val="Normal"/>
    <w:link w:val="FooterChar"/>
    <w:uiPriority w:val="99"/>
    <w:unhideWhenUsed/>
    <w:rsid w:val="00CE430C"/>
    <w:pPr>
      <w:tabs>
        <w:tab w:val="center" w:pos="4680"/>
        <w:tab w:val="right" w:pos="9360"/>
      </w:tabs>
      <w:spacing w:line="240" w:lineRule="auto"/>
    </w:pPr>
  </w:style>
  <w:style w:type="character" w:customStyle="1" w:styleId="FooterChar">
    <w:name w:val="Footer Char"/>
    <w:basedOn w:val="DefaultParagraphFont"/>
    <w:link w:val="Footer"/>
    <w:uiPriority w:val="99"/>
    <w:rsid w:val="00CE430C"/>
  </w:style>
  <w:style w:type="table" w:styleId="TableGrid">
    <w:name w:val="Table Grid"/>
    <w:basedOn w:val="TableNormal"/>
    <w:uiPriority w:val="39"/>
    <w:rsid w:val="001440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72BEB"/>
    <w:rPr>
      <w:color w:val="0000FF"/>
      <w:u w:val="single"/>
    </w:rPr>
  </w:style>
  <w:style w:type="paragraph" w:styleId="BalloonText">
    <w:name w:val="Balloon Text"/>
    <w:basedOn w:val="Normal"/>
    <w:link w:val="BalloonTextChar"/>
    <w:uiPriority w:val="99"/>
    <w:semiHidden/>
    <w:unhideWhenUsed/>
    <w:rsid w:val="00CA2D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D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qdros.com/subm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qdros.com/subm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dros.com/documents/ProcessChecklist.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qdros.com/services/qdros/faq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qdros.com/services/qdros/understanding-the-process.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2023-07-11T13:22:00Z</dcterms:created>
  <dcterms:modified xsi:type="dcterms:W3CDTF">2023-07-11T13:22:00Z</dcterms:modified>
</cp:coreProperties>
</file>